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EF3A4C">
      <w:pPr>
        <w:keepNext w:val="0"/>
        <w:keepLines w:val="0"/>
        <w:pageBreakBefore w:val="0"/>
        <w:widowControl/>
        <w:suppressLineNumbers w:val="0"/>
        <w:kinsoku/>
        <w:wordWrap/>
        <w:overflowPunct/>
        <w:topLinePunct w:val="0"/>
        <w:autoSpaceDE/>
        <w:autoSpaceDN/>
        <w:bidi w:val="0"/>
        <w:snapToGrid/>
        <w:spacing w:before="0" w:beforeAutospacing="0" w:after="0" w:afterAutospacing="0" w:line="480" w:lineRule="exact"/>
        <w:ind w:left="0" w:right="0"/>
        <w:jc w:val="left"/>
        <w:rPr>
          <w:b w:val="0"/>
          <w:bCs w:val="0"/>
          <w:sz w:val="21"/>
          <w:szCs w:val="21"/>
        </w:rPr>
      </w:pPr>
      <w:r>
        <w:rPr>
          <w:rFonts w:hint="eastAsia" w:ascii="仿宋" w:hAnsi="仿宋" w:eastAsia="仿宋" w:cs="仿宋"/>
          <w:b w:val="0"/>
          <w:bCs w:val="0"/>
          <w:kern w:val="2"/>
          <w:sz w:val="32"/>
          <w:szCs w:val="32"/>
          <w:lang w:val="en-US" w:eastAsia="zh-CN" w:bidi="ar"/>
        </w:rPr>
        <w:t>附件3，模板：（仅供参考）</w:t>
      </w:r>
    </w:p>
    <w:p w14:paraId="73EF0046">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480" w:lineRule="exact"/>
        <w:ind w:left="0" w:right="0" w:rightChars="0" w:firstLine="1320" w:firstLineChars="300"/>
        <w:jc w:val="both"/>
        <w:rPr>
          <w:rFonts w:hint="eastAsia" w:ascii="方正小标宋_GBK" w:hAnsi="方正小标宋_GBK" w:eastAsia="方正小标宋_GBK" w:cs="方正小标宋_GBK"/>
          <w:kern w:val="2"/>
          <w:sz w:val="44"/>
          <w:szCs w:val="44"/>
          <w:u w:val="single"/>
          <w:lang w:val="en-US" w:eastAsia="zh-CN" w:bidi="ar"/>
        </w:rPr>
      </w:pPr>
    </w:p>
    <w:p w14:paraId="60EA3DF4">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480" w:lineRule="exact"/>
        <w:ind w:left="0" w:right="0" w:rightChars="0" w:firstLine="1320" w:firstLineChars="300"/>
        <w:jc w:val="both"/>
        <w:rPr>
          <w:rFonts w:hint="eastAsia" w:ascii="方正小标宋_GBK" w:hAnsi="方正小标宋_GBK" w:eastAsia="方正小标宋_GBK" w:cs="方正小标宋_GBK"/>
          <w:kern w:val="2"/>
          <w:sz w:val="44"/>
          <w:szCs w:val="44"/>
          <w:u w:val="single"/>
          <w:lang w:val="en-US" w:eastAsia="zh-CN" w:bidi="ar"/>
        </w:rPr>
      </w:pPr>
      <w:bookmarkStart w:id="0" w:name="_GoBack"/>
      <w:bookmarkEnd w:id="0"/>
    </w:p>
    <w:p w14:paraId="2DA5CB93">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480" w:lineRule="exact"/>
        <w:ind w:left="0" w:right="0" w:rightChars="0" w:firstLine="1320" w:firstLineChars="300"/>
        <w:jc w:val="both"/>
        <w:rPr>
          <w:sz w:val="21"/>
          <w:szCs w:val="21"/>
        </w:rPr>
      </w:pPr>
      <w:r>
        <w:rPr>
          <w:rFonts w:hint="eastAsia" w:ascii="方正小标宋_GBK" w:hAnsi="方正小标宋_GBK" w:eastAsia="方正小标宋_GBK" w:cs="方正小标宋_GBK"/>
          <w:kern w:val="2"/>
          <w:sz w:val="44"/>
          <w:szCs w:val="44"/>
          <w:u w:val="single"/>
          <w:lang w:val="en-US" w:eastAsia="zh-CN" w:bidi="ar"/>
        </w:rPr>
        <w:t xml:space="preserve">                    </w:t>
      </w:r>
      <w:r>
        <w:rPr>
          <w:rFonts w:hint="eastAsia" w:ascii="方正小标宋_GBK" w:hAnsi="方正小标宋_GBK" w:eastAsia="方正小标宋_GBK" w:cs="方正小标宋_GBK"/>
          <w:kern w:val="2"/>
          <w:sz w:val="44"/>
          <w:szCs w:val="44"/>
          <w:lang w:val="en-US" w:eastAsia="zh-CN" w:bidi="ar"/>
        </w:rPr>
        <w:t>出租方案</w:t>
      </w:r>
    </w:p>
    <w:p w14:paraId="6453641C">
      <w:pPr>
        <w:keepNext w:val="0"/>
        <w:keepLines w:val="0"/>
        <w:pageBreakBefore w:val="0"/>
        <w:widowControl/>
        <w:suppressLineNumbers w:val="0"/>
        <w:kinsoku/>
        <w:wordWrap/>
        <w:overflowPunct/>
        <w:topLinePunct w:val="0"/>
        <w:autoSpaceDE/>
        <w:autoSpaceDN/>
        <w:bidi w:val="0"/>
        <w:snapToGrid/>
        <w:spacing w:before="0" w:beforeAutospacing="0" w:after="0" w:afterAutospacing="0" w:line="480" w:lineRule="exact"/>
        <w:ind w:left="0" w:right="0"/>
        <w:jc w:val="left"/>
        <w:rPr>
          <w:sz w:val="21"/>
          <w:szCs w:val="21"/>
        </w:rPr>
      </w:pPr>
      <w:r>
        <w:rPr>
          <w:rFonts w:hint="default" w:ascii="仿宋_GB2312" w:eastAsia="仿宋_GB2312" w:cs="仿宋_GB2312" w:hAnsiTheme="minorHAnsi"/>
          <w:b/>
          <w:bCs/>
          <w:kern w:val="2"/>
          <w:sz w:val="32"/>
          <w:szCs w:val="32"/>
          <w:lang w:val="en-US" w:eastAsia="zh-CN" w:bidi="ar"/>
        </w:rPr>
        <w:t xml:space="preserve"> </w:t>
      </w:r>
    </w:p>
    <w:p w14:paraId="53A94A0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right="0" w:firstLine="640" w:firstLineChars="200"/>
        <w:jc w:val="left"/>
        <w:rPr>
          <w:rFonts w:hint="eastAsia" w:ascii="方正仿宋_GBK" w:hAnsi="方正仿宋_GBK" w:eastAsia="方正仿宋_GBK" w:cs="方正仿宋_GBK"/>
          <w:sz w:val="21"/>
          <w:szCs w:val="21"/>
        </w:rPr>
      </w:pPr>
      <w:r>
        <w:rPr>
          <w:rFonts w:hint="eastAsia" w:ascii="黑体" w:hAnsi="黑体" w:eastAsia="黑体" w:cs="黑体"/>
          <w:b w:val="0"/>
          <w:bCs w:val="0"/>
          <w:kern w:val="2"/>
          <w:sz w:val="32"/>
          <w:szCs w:val="32"/>
          <w:lang w:val="en-US" w:eastAsia="zh-CN" w:bidi="ar"/>
        </w:rPr>
        <w:t>一、出租资产的概况</w:t>
      </w:r>
      <w:r>
        <w:rPr>
          <w:rFonts w:hint="eastAsia" w:ascii="方正仿宋_GBK" w:hAnsi="方正仿宋_GBK" w:eastAsia="方正仿宋_GBK" w:cs="方正仿宋_GBK"/>
          <w:color w:val="000000"/>
          <w:kern w:val="2"/>
          <w:sz w:val="32"/>
          <w:szCs w:val="32"/>
          <w:shd w:val="clear" w:fill="FFFFFF"/>
          <w:lang w:val="en-US" w:eastAsia="zh-CN" w:bidi="ar"/>
        </w:rPr>
        <w:t>（以房屋权属证明记载的内容为准）</w:t>
      </w:r>
    </w:p>
    <w:p w14:paraId="38806B1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right="0" w:firstLine="640" w:firstLineChars="200"/>
        <w:jc w:val="left"/>
        <w:rPr>
          <w:rFonts w:hint="eastAsia" w:ascii="方正仿宋_GBK" w:hAnsi="方正仿宋_GBK" w:eastAsia="方正仿宋_GBK" w:cs="方正仿宋_GBK"/>
          <w:sz w:val="21"/>
          <w:szCs w:val="21"/>
        </w:rPr>
      </w:pPr>
      <w:r>
        <w:rPr>
          <w:rFonts w:hint="eastAsia" w:ascii="方正仿宋_GBK" w:hAnsi="方正仿宋_GBK" w:eastAsia="方正仿宋_GBK" w:cs="方正仿宋_GBK"/>
          <w:kern w:val="2"/>
          <w:sz w:val="32"/>
          <w:szCs w:val="32"/>
          <w:lang w:val="en-US" w:eastAsia="zh-CN" w:bidi="ar"/>
        </w:rPr>
        <w:t>（一）</w:t>
      </w:r>
      <w:r>
        <w:rPr>
          <w:rFonts w:hint="eastAsia" w:ascii="方正仿宋_GBK" w:hAnsi="方正仿宋_GBK" w:eastAsia="方正仿宋_GBK" w:cs="方正仿宋_GBK"/>
          <w:color w:val="000000"/>
          <w:kern w:val="2"/>
          <w:sz w:val="32"/>
          <w:szCs w:val="32"/>
          <w:shd w:val="clear" w:fill="FFFFFF"/>
          <w:lang w:val="en-US" w:eastAsia="zh-CN" w:bidi="ar"/>
        </w:rPr>
        <w:t>房屋的位置：</w:t>
      </w:r>
    </w:p>
    <w:p w14:paraId="7FFC4AA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right="0" w:firstLine="640" w:firstLineChars="200"/>
        <w:jc w:val="left"/>
        <w:rPr>
          <w:rFonts w:hint="eastAsia" w:ascii="方正仿宋_GBK" w:hAnsi="方正仿宋_GBK" w:eastAsia="方正仿宋_GBK" w:cs="方正仿宋_GBK"/>
          <w:sz w:val="21"/>
          <w:szCs w:val="21"/>
        </w:rPr>
      </w:pPr>
      <w:r>
        <w:rPr>
          <w:rFonts w:hint="eastAsia" w:ascii="方正仿宋_GBK" w:hAnsi="方正仿宋_GBK" w:eastAsia="方正仿宋_GBK" w:cs="方正仿宋_GBK"/>
          <w:kern w:val="2"/>
          <w:sz w:val="32"/>
          <w:szCs w:val="32"/>
          <w:lang w:val="en-US" w:eastAsia="zh-CN" w:bidi="ar"/>
        </w:rPr>
        <w:t xml:space="preserve">（二）交通情况： </w:t>
      </w:r>
    </w:p>
    <w:p w14:paraId="3F052B5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right="0" w:firstLine="640" w:firstLineChars="200"/>
        <w:jc w:val="left"/>
        <w:rPr>
          <w:rFonts w:hint="eastAsia" w:ascii="方正仿宋_GBK" w:hAnsi="方正仿宋_GBK" w:eastAsia="方正仿宋_GBK" w:cs="方正仿宋_GBK"/>
          <w:sz w:val="21"/>
          <w:szCs w:val="21"/>
        </w:rPr>
      </w:pPr>
      <w:r>
        <w:rPr>
          <w:rFonts w:hint="eastAsia" w:ascii="方正仿宋_GBK" w:hAnsi="方正仿宋_GBK" w:eastAsia="方正仿宋_GBK" w:cs="方正仿宋_GBK"/>
          <w:kern w:val="2"/>
          <w:sz w:val="32"/>
          <w:szCs w:val="32"/>
          <w:lang w:val="en-US" w:eastAsia="zh-CN" w:bidi="ar"/>
        </w:rPr>
        <w:t>（三）资产面积及现状</w:t>
      </w:r>
    </w:p>
    <w:p w14:paraId="66B0128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right="0" w:firstLine="640" w:firstLineChars="200"/>
        <w:jc w:val="left"/>
        <w:rPr>
          <w:rFonts w:hint="eastAsia" w:ascii="方正仿宋_GBK" w:hAnsi="方正仿宋_GBK" w:eastAsia="方正仿宋_GBK" w:cs="方正仿宋_GBK"/>
          <w:sz w:val="21"/>
          <w:szCs w:val="21"/>
        </w:rPr>
      </w:pPr>
      <w:r>
        <w:rPr>
          <w:rFonts w:hint="eastAsia" w:ascii="方正仿宋_GBK" w:hAnsi="方正仿宋_GBK" w:eastAsia="方正仿宋_GBK" w:cs="方正仿宋_GBK"/>
          <w:color w:val="000000"/>
          <w:kern w:val="2"/>
          <w:sz w:val="32"/>
          <w:szCs w:val="32"/>
          <w:shd w:val="clear" w:fill="FFFFFF"/>
          <w:lang w:val="en-US" w:eastAsia="zh-CN" w:bidi="ar"/>
        </w:rPr>
        <w:t>房屋层数：</w:t>
      </w:r>
      <w:r>
        <w:rPr>
          <w:rFonts w:hint="eastAsia" w:ascii="方正仿宋_GBK" w:hAnsi="方正仿宋_GBK" w:eastAsia="方正仿宋_GBK" w:cs="方正仿宋_GBK"/>
          <w:color w:val="000000"/>
          <w:kern w:val="2"/>
          <w:sz w:val="32"/>
          <w:szCs w:val="32"/>
          <w:u w:val="single"/>
          <w:shd w:val="clear" w:fill="FFFFFF"/>
          <w:lang w:val="en-US" w:eastAsia="zh-CN" w:bidi="ar"/>
        </w:rPr>
        <w:t xml:space="preserve">                 </w:t>
      </w:r>
    </w:p>
    <w:p w14:paraId="5893F9E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638" w:leftChars="304" w:right="0" w:firstLine="0" w:firstLineChars="0"/>
        <w:jc w:val="left"/>
        <w:rPr>
          <w:rFonts w:hint="eastAsia" w:ascii="方正仿宋_GBK" w:hAnsi="方正仿宋_GBK" w:eastAsia="方正仿宋_GBK" w:cs="方正仿宋_GBK"/>
          <w:sz w:val="21"/>
          <w:szCs w:val="21"/>
        </w:rPr>
      </w:pPr>
      <w:r>
        <w:rPr>
          <w:rFonts w:hint="eastAsia" w:ascii="方正仿宋_GBK" w:hAnsi="方正仿宋_GBK" w:eastAsia="方正仿宋_GBK" w:cs="方正仿宋_GBK"/>
          <w:kern w:val="2"/>
          <w:sz w:val="32"/>
          <w:szCs w:val="32"/>
          <w:lang w:val="en-US" w:eastAsia="zh-CN" w:bidi="ar"/>
        </w:rPr>
        <w:t>结构：</w:t>
      </w:r>
      <w:r>
        <w:rPr>
          <w:rFonts w:hint="eastAsia" w:ascii="方正仿宋_GBK" w:hAnsi="方正仿宋_GBK" w:eastAsia="方正仿宋_GBK" w:cs="方正仿宋_GBK"/>
          <w:kern w:val="2"/>
          <w:sz w:val="32"/>
          <w:szCs w:val="32"/>
          <w:u w:val="single"/>
          <w:lang w:val="en-US" w:eastAsia="zh-CN" w:bidi="ar"/>
        </w:rPr>
        <w:t xml:space="preserve">                     </w:t>
      </w:r>
    </w:p>
    <w:p w14:paraId="1F399FE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right="0" w:firstLine="640" w:firstLineChars="200"/>
        <w:jc w:val="left"/>
        <w:rPr>
          <w:rFonts w:hint="eastAsia" w:ascii="方正仿宋_GBK" w:hAnsi="方正仿宋_GBK" w:eastAsia="方正仿宋_GBK" w:cs="方正仿宋_GBK"/>
          <w:sz w:val="21"/>
          <w:szCs w:val="21"/>
        </w:rPr>
      </w:pPr>
      <w:r>
        <w:rPr>
          <w:rFonts w:hint="eastAsia" w:ascii="方正仿宋_GBK" w:hAnsi="方正仿宋_GBK" w:eastAsia="方正仿宋_GBK" w:cs="方正仿宋_GBK"/>
          <w:kern w:val="2"/>
          <w:sz w:val="32"/>
          <w:szCs w:val="32"/>
          <w:lang w:val="en-US" w:eastAsia="zh-CN" w:bidi="ar"/>
        </w:rPr>
        <w:t>建筑面积：</w:t>
      </w:r>
      <w:r>
        <w:rPr>
          <w:rFonts w:hint="eastAsia" w:ascii="方正仿宋_GBK" w:hAnsi="方正仿宋_GBK" w:eastAsia="方正仿宋_GBK" w:cs="方正仿宋_GBK"/>
          <w:kern w:val="2"/>
          <w:sz w:val="32"/>
          <w:szCs w:val="32"/>
          <w:u w:val="single"/>
          <w:lang w:val="en-US" w:eastAsia="zh-CN" w:bidi="ar"/>
        </w:rPr>
        <w:t xml:space="preserve">           平方米</w:t>
      </w:r>
    </w:p>
    <w:p w14:paraId="551BFD2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638" w:leftChars="304" w:right="0" w:firstLine="0" w:firstLineChars="0"/>
        <w:jc w:val="left"/>
        <w:rPr>
          <w:rFonts w:hint="eastAsia" w:ascii="方正仿宋_GBK" w:hAnsi="方正仿宋_GBK" w:eastAsia="方正仿宋_GBK" w:cs="方正仿宋_GBK"/>
          <w:kern w:val="2"/>
          <w:sz w:val="32"/>
          <w:szCs w:val="32"/>
          <w:u w:val="single"/>
          <w:lang w:val="en-US" w:eastAsia="zh-CN" w:bidi="ar"/>
        </w:rPr>
      </w:pPr>
      <w:r>
        <w:rPr>
          <w:rFonts w:hint="eastAsia" w:ascii="方正仿宋_GBK" w:hAnsi="方正仿宋_GBK" w:eastAsia="方正仿宋_GBK" w:cs="方正仿宋_GBK"/>
          <w:kern w:val="2"/>
          <w:sz w:val="32"/>
          <w:szCs w:val="32"/>
          <w:lang w:val="en-US" w:eastAsia="zh-CN" w:bidi="ar"/>
        </w:rPr>
        <w:t>用途：</w:t>
      </w:r>
      <w:r>
        <w:rPr>
          <w:rFonts w:hint="eastAsia" w:ascii="方正仿宋_GBK" w:hAnsi="方正仿宋_GBK" w:eastAsia="方正仿宋_GBK" w:cs="方正仿宋_GBK"/>
          <w:kern w:val="2"/>
          <w:sz w:val="32"/>
          <w:szCs w:val="32"/>
          <w:u w:val="single"/>
          <w:lang w:val="en-US" w:eastAsia="zh-CN" w:bidi="ar"/>
        </w:rPr>
        <w:t xml:space="preserve">                                     </w:t>
      </w:r>
    </w:p>
    <w:p w14:paraId="3D9C63D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638" w:leftChars="304" w:right="0" w:firstLine="0" w:firstLineChars="0"/>
        <w:jc w:val="left"/>
        <w:rPr>
          <w:rFonts w:hint="eastAsia" w:ascii="方正仿宋_GBK" w:hAnsi="方正仿宋_GBK" w:eastAsia="方正仿宋_GBK" w:cs="方正仿宋_GBK"/>
          <w:kern w:val="2"/>
          <w:sz w:val="32"/>
          <w:szCs w:val="32"/>
          <w:lang w:val="en-US" w:eastAsia="zh-CN" w:bidi="ar"/>
        </w:rPr>
      </w:pPr>
      <w:r>
        <w:rPr>
          <w:rFonts w:hint="eastAsia" w:ascii="方正仿宋_GBK" w:hAnsi="方正仿宋_GBK" w:eastAsia="方正仿宋_GBK" w:cs="方正仿宋_GBK"/>
          <w:kern w:val="2"/>
          <w:sz w:val="32"/>
          <w:szCs w:val="32"/>
          <w:lang w:val="en-US" w:eastAsia="zh-CN" w:bidi="ar"/>
        </w:rPr>
        <w:t>建成时间：</w:t>
      </w:r>
      <w:r>
        <w:rPr>
          <w:rFonts w:hint="eastAsia" w:ascii="方正仿宋_GBK" w:hAnsi="方正仿宋_GBK" w:eastAsia="方正仿宋_GBK" w:cs="方正仿宋_GBK"/>
          <w:kern w:val="2"/>
          <w:sz w:val="32"/>
          <w:szCs w:val="32"/>
          <w:u w:val="single"/>
          <w:lang w:val="en-US" w:eastAsia="zh-CN" w:bidi="ar"/>
        </w:rPr>
        <w:t xml:space="preserve">                 </w:t>
      </w:r>
      <w:r>
        <w:rPr>
          <w:rFonts w:hint="eastAsia" w:ascii="方正仿宋_GBK" w:hAnsi="方正仿宋_GBK" w:eastAsia="方正仿宋_GBK" w:cs="方正仿宋_GBK"/>
          <w:kern w:val="2"/>
          <w:sz w:val="32"/>
          <w:szCs w:val="32"/>
          <w:lang w:val="en-US" w:eastAsia="zh-CN" w:bidi="ar"/>
        </w:rPr>
        <w:t xml:space="preserve"> </w:t>
      </w:r>
    </w:p>
    <w:p w14:paraId="0C2D67C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638" w:leftChars="304" w:right="0" w:firstLine="0" w:firstLineChars="0"/>
        <w:jc w:val="left"/>
        <w:rPr>
          <w:rFonts w:hint="eastAsia" w:ascii="方正仿宋_GBK" w:hAnsi="方正仿宋_GBK" w:eastAsia="方正仿宋_GBK" w:cs="方正仿宋_GBK"/>
          <w:kern w:val="2"/>
          <w:sz w:val="32"/>
          <w:szCs w:val="32"/>
          <w:u w:val="single"/>
          <w:lang w:val="en-US" w:eastAsia="zh-CN" w:bidi="ar"/>
        </w:rPr>
      </w:pPr>
      <w:r>
        <w:rPr>
          <w:rFonts w:hint="eastAsia" w:ascii="方正仿宋_GBK" w:hAnsi="方正仿宋_GBK" w:eastAsia="方正仿宋_GBK" w:cs="方正仿宋_GBK"/>
          <w:kern w:val="2"/>
          <w:sz w:val="32"/>
          <w:szCs w:val="32"/>
          <w:lang w:val="en-US" w:eastAsia="zh-CN" w:bidi="ar"/>
        </w:rPr>
        <w:t>能否正常使用：</w:t>
      </w:r>
      <w:r>
        <w:rPr>
          <w:rFonts w:hint="eastAsia" w:ascii="方正仿宋_GBK" w:hAnsi="方正仿宋_GBK" w:eastAsia="方正仿宋_GBK" w:cs="方正仿宋_GBK"/>
          <w:kern w:val="2"/>
          <w:sz w:val="32"/>
          <w:szCs w:val="32"/>
          <w:u w:val="single"/>
          <w:lang w:val="en-US" w:eastAsia="zh-CN" w:bidi="ar"/>
        </w:rPr>
        <w:t xml:space="preserve">                      </w:t>
      </w:r>
    </w:p>
    <w:p w14:paraId="42DA89B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right="0" w:firstLine="640" w:firstLineChars="200"/>
        <w:jc w:val="left"/>
        <w:rPr>
          <w:rFonts w:hint="eastAsia" w:ascii="方正仿宋_GBK" w:hAnsi="方正仿宋_GBK" w:eastAsia="方正仿宋_GBK" w:cs="方正仿宋_GBK"/>
          <w:b w:val="0"/>
          <w:bCs w:val="0"/>
          <w:sz w:val="21"/>
          <w:szCs w:val="21"/>
          <w:highlight w:val="yellow"/>
        </w:rPr>
      </w:pPr>
      <w:r>
        <w:rPr>
          <w:rFonts w:hint="eastAsia" w:ascii="黑体" w:hAnsi="黑体" w:eastAsia="黑体" w:cs="黑体"/>
          <w:b w:val="0"/>
          <w:bCs w:val="0"/>
          <w:kern w:val="2"/>
          <w:sz w:val="32"/>
          <w:szCs w:val="32"/>
          <w:lang w:val="en-US" w:eastAsia="zh-CN" w:bidi="ar"/>
        </w:rPr>
        <w:t>二、</w:t>
      </w:r>
      <w:r>
        <w:rPr>
          <w:rFonts w:hint="eastAsia" w:ascii="黑体" w:hAnsi="黑体" w:eastAsia="黑体" w:cs="黑体"/>
          <w:b w:val="0"/>
          <w:bCs w:val="0"/>
          <w:kern w:val="2"/>
          <w:sz w:val="32"/>
          <w:szCs w:val="32"/>
          <w:highlight w:val="none"/>
          <w:lang w:val="en-US" w:eastAsia="zh-CN" w:bidi="ar"/>
        </w:rPr>
        <w:t>出租期限、标的基本情况、租金支付方式等</w:t>
      </w:r>
    </w:p>
    <w:p w14:paraId="059B0E2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60" w:lineRule="exact"/>
        <w:ind w:left="1598" w:leftChars="304" w:right="0" w:hanging="960" w:hangingChars="300"/>
        <w:jc w:val="left"/>
        <w:rPr>
          <w:rFonts w:hint="eastAsia" w:ascii="方正仿宋_GBK" w:hAnsi="方正仿宋_GBK" w:eastAsia="方正仿宋_GBK" w:cs="方正仿宋_GBK"/>
          <w:sz w:val="21"/>
          <w:szCs w:val="21"/>
        </w:rPr>
      </w:pPr>
      <w:r>
        <w:rPr>
          <w:rFonts w:hint="eastAsia" w:ascii="方正仿宋_GBK" w:hAnsi="方正仿宋_GBK" w:eastAsia="方正仿宋_GBK" w:cs="方正仿宋_GBK"/>
          <w:kern w:val="2"/>
          <w:sz w:val="32"/>
          <w:szCs w:val="32"/>
          <w:lang w:val="en-US" w:eastAsia="zh-CN" w:bidi="ar"/>
        </w:rPr>
        <w:t>（一）租赁期：</w:t>
      </w:r>
      <w:r>
        <w:rPr>
          <w:rFonts w:hint="eastAsia" w:ascii="方正仿宋_GBK" w:hAnsi="方正仿宋_GBK" w:eastAsia="方正仿宋_GBK" w:cs="方正仿宋_GBK"/>
          <w:bCs/>
          <w:color w:val="000000"/>
          <w:kern w:val="2"/>
          <w:sz w:val="32"/>
          <w:szCs w:val="32"/>
          <w:u w:val="single"/>
          <w:shd w:val="clear" w:color="auto" w:fill="FFFFFF"/>
          <w:lang w:val="en-US" w:eastAsia="zh-CN" w:bidi="ar"/>
        </w:rPr>
        <w:t xml:space="preserve">    </w:t>
      </w:r>
      <w:r>
        <w:rPr>
          <w:rFonts w:hint="eastAsia" w:ascii="方正仿宋_GBK" w:hAnsi="方正仿宋_GBK" w:eastAsia="方正仿宋_GBK" w:cs="方正仿宋_GBK"/>
          <w:bCs/>
          <w:color w:val="000000"/>
          <w:kern w:val="2"/>
          <w:sz w:val="32"/>
          <w:szCs w:val="32"/>
          <w:shd w:val="clear" w:color="auto" w:fill="FFFFFF"/>
          <w:lang w:val="en-US" w:eastAsia="zh-CN" w:bidi="ar"/>
        </w:rPr>
        <w:t>年；</w:t>
      </w:r>
      <w:r>
        <w:rPr>
          <w:rFonts w:hint="eastAsia" w:ascii="方正仿宋_GBK" w:hAnsi="方正仿宋_GBK" w:eastAsia="方正仿宋_GBK" w:cs="方正仿宋_GBK"/>
          <w:kern w:val="2"/>
          <w:sz w:val="32"/>
          <w:szCs w:val="32"/>
          <w:lang w:val="en-US" w:eastAsia="zh-CN" w:bidi="ar"/>
        </w:rPr>
        <w:t>免租金装修期</w:t>
      </w:r>
      <w:r>
        <w:rPr>
          <w:rFonts w:hint="eastAsia" w:ascii="方正仿宋_GBK" w:hAnsi="方正仿宋_GBK" w:eastAsia="方正仿宋_GBK" w:cs="方正仿宋_GBK"/>
          <w:kern w:val="2"/>
          <w:sz w:val="32"/>
          <w:szCs w:val="32"/>
          <w:u w:val="single"/>
          <w:lang w:val="en-US" w:eastAsia="zh-CN" w:bidi="ar"/>
        </w:rPr>
        <w:t xml:space="preserve">     </w:t>
      </w:r>
      <w:r>
        <w:rPr>
          <w:rFonts w:hint="eastAsia" w:ascii="方正仿宋_GBK" w:hAnsi="方正仿宋_GBK" w:eastAsia="方正仿宋_GBK" w:cs="方正仿宋_GBK"/>
          <w:kern w:val="2"/>
          <w:sz w:val="32"/>
          <w:szCs w:val="32"/>
          <w:lang w:val="en-US" w:eastAsia="zh-CN" w:bidi="ar"/>
        </w:rPr>
        <w:t>天</w:t>
      </w:r>
      <w:r>
        <w:rPr>
          <w:rFonts w:hint="eastAsia" w:ascii="方正仿宋_GBK" w:hAnsi="方正仿宋_GBK" w:eastAsia="方正仿宋_GBK" w:cs="方正仿宋_GBK"/>
          <w:bCs/>
          <w:color w:val="000000"/>
          <w:kern w:val="2"/>
          <w:sz w:val="32"/>
          <w:szCs w:val="32"/>
          <w:shd w:val="clear" w:color="auto" w:fill="FFFFFF"/>
          <w:lang w:val="en-US" w:eastAsia="zh-CN" w:bidi="ar"/>
        </w:rPr>
        <w:t>。</w:t>
      </w:r>
      <w:r>
        <w:rPr>
          <w:rFonts w:hint="eastAsia" w:ascii="方正仿宋_GBK" w:hAnsi="方正仿宋_GBK" w:eastAsia="方正仿宋_GBK" w:cs="方正仿宋_GBK"/>
          <w:bCs/>
          <w:kern w:val="2"/>
          <w:sz w:val="32"/>
          <w:szCs w:val="32"/>
          <w:shd w:val="clear" w:color="auto" w:fill="FFFFFF"/>
          <w:lang w:val="en-US" w:eastAsia="zh-CN" w:bidi="ar"/>
        </w:rPr>
        <w:t>本项目优先权人是：</w:t>
      </w:r>
      <w:r>
        <w:rPr>
          <w:rFonts w:hint="eastAsia" w:ascii="方正仿宋_GBK" w:hAnsi="方正仿宋_GBK" w:eastAsia="方正仿宋_GBK" w:cs="方正仿宋_GBK"/>
          <w:bCs/>
          <w:kern w:val="2"/>
          <w:sz w:val="32"/>
          <w:szCs w:val="32"/>
          <w:u w:val="single"/>
          <w:shd w:val="clear" w:color="auto" w:fill="FFFFFF"/>
          <w:lang w:val="en-US" w:eastAsia="zh-CN" w:bidi="ar"/>
        </w:rPr>
        <w:t xml:space="preserve">                      </w:t>
      </w:r>
      <w:r>
        <w:rPr>
          <w:rFonts w:hint="eastAsia" w:ascii="方正仿宋_GBK" w:hAnsi="方正仿宋_GBK" w:eastAsia="方正仿宋_GBK" w:cs="方正仿宋_GBK"/>
          <w:bCs/>
          <w:kern w:val="2"/>
          <w:sz w:val="32"/>
          <w:szCs w:val="32"/>
          <w:shd w:val="clear" w:color="auto" w:fill="FFFFFF"/>
          <w:lang w:val="en-US" w:eastAsia="zh-CN" w:bidi="ar"/>
        </w:rPr>
        <w:t>；租赁方式：</w:t>
      </w:r>
      <w:r>
        <w:rPr>
          <w:rFonts w:hint="eastAsia" w:ascii="方正仿宋_GBK" w:hAnsi="方正仿宋_GBK" w:eastAsia="方正仿宋_GBK" w:cs="方正仿宋_GBK"/>
          <w:bCs/>
          <w:kern w:val="2"/>
          <w:sz w:val="32"/>
          <w:szCs w:val="32"/>
          <w:u w:val="single"/>
          <w:shd w:val="clear" w:color="auto" w:fill="FFFFFF"/>
          <w:lang w:val="en-US" w:eastAsia="zh-CN" w:bidi="ar"/>
        </w:rPr>
        <w:sym w:font="Wingdings" w:char="00A8"/>
      </w:r>
      <w:r>
        <w:rPr>
          <w:rFonts w:hint="eastAsia" w:ascii="方正仿宋_GBK" w:hAnsi="方正仿宋_GBK" w:eastAsia="方正仿宋_GBK" w:cs="方正仿宋_GBK"/>
          <w:bCs/>
          <w:kern w:val="2"/>
          <w:sz w:val="32"/>
          <w:szCs w:val="32"/>
          <w:u w:val="single"/>
          <w:shd w:val="clear" w:color="auto" w:fill="FFFFFF"/>
          <w:lang w:val="en-US" w:eastAsia="zh-CN" w:bidi="ar"/>
        </w:rPr>
        <w:t xml:space="preserve">拍卖 </w:t>
      </w:r>
      <w:r>
        <w:rPr>
          <w:rFonts w:hint="eastAsia" w:ascii="方正仿宋_GBK" w:hAnsi="方正仿宋_GBK" w:eastAsia="方正仿宋_GBK" w:cs="方正仿宋_GBK"/>
          <w:bCs/>
          <w:kern w:val="2"/>
          <w:sz w:val="32"/>
          <w:szCs w:val="32"/>
          <w:u w:val="single"/>
          <w:shd w:val="clear" w:color="auto" w:fill="FFFFFF"/>
          <w:lang w:val="en-US" w:eastAsia="zh-CN" w:bidi="ar"/>
        </w:rPr>
        <w:sym w:font="Wingdings" w:char="00A8"/>
      </w:r>
      <w:r>
        <w:rPr>
          <w:rFonts w:hint="eastAsia" w:ascii="方正仿宋_GBK" w:hAnsi="方正仿宋_GBK" w:eastAsia="方正仿宋_GBK" w:cs="方正仿宋_GBK"/>
          <w:bCs/>
          <w:kern w:val="2"/>
          <w:sz w:val="32"/>
          <w:szCs w:val="32"/>
          <w:u w:val="single"/>
          <w:shd w:val="clear" w:color="auto" w:fill="FFFFFF"/>
          <w:lang w:val="en-US" w:eastAsia="zh-CN" w:bidi="ar"/>
        </w:rPr>
        <w:t xml:space="preserve">网络竞价 </w:t>
      </w:r>
      <w:r>
        <w:rPr>
          <w:rFonts w:hint="eastAsia" w:ascii="方正仿宋_GBK" w:hAnsi="方正仿宋_GBK" w:eastAsia="方正仿宋_GBK" w:cs="方正仿宋_GBK"/>
          <w:bCs/>
          <w:kern w:val="2"/>
          <w:sz w:val="32"/>
          <w:szCs w:val="32"/>
          <w:u w:val="single"/>
          <w:shd w:val="clear" w:color="auto" w:fill="FFFFFF"/>
          <w:lang w:val="en-US" w:eastAsia="zh-CN" w:bidi="ar"/>
        </w:rPr>
        <w:sym w:font="Wingdings" w:char="00A8"/>
      </w:r>
      <w:r>
        <w:rPr>
          <w:rFonts w:hint="eastAsia" w:ascii="方正仿宋_GBK" w:hAnsi="方正仿宋_GBK" w:eastAsia="方正仿宋_GBK" w:cs="方正仿宋_GBK"/>
          <w:bCs/>
          <w:kern w:val="2"/>
          <w:sz w:val="32"/>
          <w:szCs w:val="32"/>
          <w:u w:val="single"/>
          <w:shd w:val="clear" w:color="auto" w:fill="FFFFFF"/>
          <w:lang w:val="en-US" w:eastAsia="zh-CN" w:bidi="ar"/>
        </w:rPr>
        <w:t>公开招标</w:t>
      </w:r>
      <w:r>
        <w:rPr>
          <w:rFonts w:hint="eastAsia" w:ascii="方正仿宋_GBK" w:hAnsi="方正仿宋_GBK" w:eastAsia="方正仿宋_GBK" w:cs="方正仿宋_GBK"/>
          <w:bCs/>
          <w:kern w:val="2"/>
          <w:sz w:val="32"/>
          <w:szCs w:val="32"/>
          <w:u w:val="none"/>
          <w:shd w:val="clear" w:color="auto" w:fill="FFFFFF"/>
          <w:lang w:val="en-US" w:eastAsia="zh-CN" w:bidi="ar"/>
        </w:rPr>
        <w:t xml:space="preserve"> 。</w:t>
      </w:r>
    </w:p>
    <w:p w14:paraId="2A48D48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right="0" w:firstLine="640" w:firstLineChars="200"/>
        <w:jc w:val="left"/>
        <w:rPr>
          <w:rFonts w:hint="eastAsia" w:ascii="方正仿宋_GBK" w:hAnsi="方正仿宋_GBK" w:eastAsia="方正仿宋_GBK" w:cs="方正仿宋_GBK"/>
          <w:sz w:val="21"/>
          <w:szCs w:val="21"/>
        </w:rPr>
      </w:pPr>
      <w:r>
        <w:rPr>
          <w:rFonts w:hint="eastAsia" w:ascii="方正仿宋_GBK" w:hAnsi="方正仿宋_GBK" w:eastAsia="方正仿宋_GBK" w:cs="方正仿宋_GBK"/>
          <w:kern w:val="2"/>
          <w:sz w:val="32"/>
          <w:szCs w:val="32"/>
          <w:lang w:val="en-US" w:eastAsia="zh-CN" w:bidi="ar"/>
        </w:rPr>
        <w:t>（二）标的基本情况表：</w:t>
      </w:r>
    </w:p>
    <w:tbl>
      <w:tblPr>
        <w:tblStyle w:val="3"/>
        <w:tblW w:w="101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624"/>
        <w:gridCol w:w="2347"/>
        <w:gridCol w:w="1262"/>
        <w:gridCol w:w="714"/>
        <w:gridCol w:w="1365"/>
        <w:gridCol w:w="1335"/>
        <w:gridCol w:w="1395"/>
        <w:gridCol w:w="1136"/>
      </w:tblGrid>
      <w:tr w14:paraId="4F81F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50" w:hRule="atLeast"/>
          <w:jc w:val="center"/>
        </w:trPr>
        <w:tc>
          <w:tcPr>
            <w:tcW w:w="624" w:type="dxa"/>
            <w:tcBorders>
              <w:top w:val="single" w:color="auto" w:sz="4" w:space="0"/>
              <w:left w:val="single" w:color="auto" w:sz="4" w:space="0"/>
              <w:bottom w:val="single" w:color="auto" w:sz="4" w:space="0"/>
              <w:right w:val="single" w:color="auto" w:sz="4" w:space="0"/>
            </w:tcBorders>
            <w:shd w:val="clear" w:color="auto" w:fill="auto"/>
            <w:vAlign w:val="center"/>
          </w:tcPr>
          <w:p w14:paraId="7FF6AAAE">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left="0" w:right="0"/>
              <w:jc w:val="center"/>
              <w:textAlignment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b/>
                <w:bCs/>
                <w:i w:val="0"/>
                <w:color w:val="000000"/>
                <w:kern w:val="0"/>
                <w:sz w:val="20"/>
                <w:szCs w:val="20"/>
                <w:lang w:val="en-US" w:eastAsia="zh-CN" w:bidi="ar"/>
              </w:rPr>
              <w:t>序号</w:t>
            </w:r>
          </w:p>
        </w:tc>
        <w:tc>
          <w:tcPr>
            <w:tcW w:w="2347" w:type="dxa"/>
            <w:tcBorders>
              <w:top w:val="single" w:color="auto" w:sz="4" w:space="0"/>
              <w:left w:val="single" w:color="auto" w:sz="4" w:space="0"/>
              <w:bottom w:val="single" w:color="auto" w:sz="4" w:space="0"/>
              <w:right w:val="single" w:color="auto" w:sz="4" w:space="0"/>
            </w:tcBorders>
            <w:shd w:val="clear" w:color="auto" w:fill="auto"/>
            <w:vAlign w:val="center"/>
          </w:tcPr>
          <w:p w14:paraId="683B0E36">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left="0" w:right="0"/>
              <w:jc w:val="center"/>
              <w:textAlignment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b/>
                <w:bCs/>
                <w:i w:val="0"/>
                <w:color w:val="000000"/>
                <w:kern w:val="0"/>
                <w:sz w:val="20"/>
                <w:szCs w:val="20"/>
                <w:lang w:val="en-US" w:eastAsia="zh-CN" w:bidi="ar"/>
              </w:rPr>
              <w:t>标的名称</w:t>
            </w:r>
          </w:p>
        </w:tc>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4A3DE88D">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left="0" w:right="0"/>
              <w:jc w:val="center"/>
              <w:textAlignment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b/>
                <w:bCs/>
                <w:i w:val="0"/>
                <w:color w:val="000000"/>
                <w:kern w:val="0"/>
                <w:sz w:val="20"/>
                <w:szCs w:val="20"/>
                <w:lang w:val="en-US" w:eastAsia="zh-CN" w:bidi="ar"/>
              </w:rPr>
              <w:t>面积</w:t>
            </w:r>
          </w:p>
          <w:p w14:paraId="214D2BDE">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left="0" w:right="0"/>
              <w:jc w:val="center"/>
              <w:textAlignment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b/>
                <w:bCs/>
                <w:i w:val="0"/>
                <w:color w:val="000000"/>
                <w:kern w:val="0"/>
                <w:sz w:val="20"/>
                <w:szCs w:val="20"/>
                <w:lang w:val="en-US" w:eastAsia="zh-CN" w:bidi="ar"/>
              </w:rPr>
              <w:t>（平方米）</w:t>
            </w:r>
          </w:p>
        </w:tc>
        <w:tc>
          <w:tcPr>
            <w:tcW w:w="714" w:type="dxa"/>
            <w:tcBorders>
              <w:top w:val="single" w:color="auto" w:sz="4" w:space="0"/>
              <w:left w:val="single" w:color="auto" w:sz="4" w:space="0"/>
              <w:bottom w:val="single" w:color="auto" w:sz="4" w:space="0"/>
              <w:right w:val="single" w:color="auto" w:sz="4" w:space="0"/>
            </w:tcBorders>
            <w:shd w:val="clear" w:color="auto" w:fill="auto"/>
            <w:vAlign w:val="center"/>
          </w:tcPr>
          <w:p w14:paraId="71377F62">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left="0" w:right="0"/>
              <w:jc w:val="center"/>
              <w:textAlignment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b/>
                <w:bCs/>
                <w:i w:val="0"/>
                <w:color w:val="000000"/>
                <w:kern w:val="0"/>
                <w:sz w:val="20"/>
                <w:szCs w:val="20"/>
                <w:lang w:val="en-US" w:eastAsia="zh-CN" w:bidi="ar"/>
              </w:rPr>
              <w:t>层数</w:t>
            </w: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14:paraId="513353F7">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left="0" w:right="0"/>
              <w:jc w:val="center"/>
              <w:textAlignment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b/>
                <w:bCs/>
                <w:i w:val="0"/>
                <w:color w:val="000000"/>
                <w:kern w:val="0"/>
                <w:sz w:val="20"/>
                <w:szCs w:val="20"/>
                <w:lang w:val="en-US" w:eastAsia="zh-CN" w:bidi="ar"/>
              </w:rPr>
              <w:t>租金底价（万元/年）</w:t>
            </w:r>
          </w:p>
        </w:tc>
        <w:tc>
          <w:tcPr>
            <w:tcW w:w="1335" w:type="dxa"/>
            <w:tcBorders>
              <w:top w:val="single" w:color="auto" w:sz="4" w:space="0"/>
              <w:left w:val="single" w:color="auto" w:sz="4" w:space="0"/>
              <w:bottom w:val="single" w:color="auto" w:sz="4" w:space="0"/>
              <w:right w:val="single" w:color="auto" w:sz="4" w:space="0"/>
            </w:tcBorders>
            <w:shd w:val="clear" w:color="auto" w:fill="auto"/>
            <w:vAlign w:val="center"/>
          </w:tcPr>
          <w:p w14:paraId="7A5670E8">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left="0" w:right="0"/>
              <w:jc w:val="center"/>
              <w:textAlignment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b/>
                <w:bCs/>
                <w:i w:val="0"/>
                <w:color w:val="000000"/>
                <w:kern w:val="0"/>
                <w:sz w:val="20"/>
                <w:szCs w:val="20"/>
                <w:lang w:val="en-US" w:eastAsia="zh-CN" w:bidi="ar"/>
              </w:rPr>
              <w:t>交易保证金（万元）</w:t>
            </w:r>
          </w:p>
        </w:tc>
        <w:tc>
          <w:tcPr>
            <w:tcW w:w="1395" w:type="dxa"/>
            <w:tcBorders>
              <w:top w:val="single" w:color="auto" w:sz="4" w:space="0"/>
              <w:left w:val="single" w:color="auto" w:sz="4" w:space="0"/>
              <w:bottom w:val="single" w:color="auto" w:sz="4" w:space="0"/>
              <w:right w:val="single" w:color="auto" w:sz="4" w:space="0"/>
            </w:tcBorders>
            <w:shd w:val="clear" w:color="auto" w:fill="auto"/>
            <w:vAlign w:val="center"/>
          </w:tcPr>
          <w:p w14:paraId="41F09044">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left="0" w:right="0"/>
              <w:jc w:val="center"/>
              <w:textAlignment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b/>
                <w:bCs/>
                <w:i w:val="0"/>
                <w:color w:val="000000"/>
                <w:kern w:val="0"/>
                <w:sz w:val="20"/>
                <w:szCs w:val="20"/>
                <w:lang w:val="en-US" w:eastAsia="zh-CN" w:bidi="ar"/>
              </w:rPr>
              <w:t>履约保证金（万元）</w:t>
            </w: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14:paraId="03E12EB6">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left="0" w:right="0"/>
              <w:jc w:val="center"/>
              <w:textAlignment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b/>
                <w:bCs/>
                <w:i w:val="0"/>
                <w:color w:val="000000"/>
                <w:kern w:val="0"/>
                <w:sz w:val="20"/>
                <w:szCs w:val="20"/>
                <w:lang w:val="en-US" w:eastAsia="zh-CN" w:bidi="ar"/>
              </w:rPr>
              <w:t>增价幅度（万元）</w:t>
            </w:r>
          </w:p>
        </w:tc>
      </w:tr>
      <w:tr w14:paraId="0DE4A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10" w:hRule="atLeast"/>
          <w:jc w:val="center"/>
        </w:trPr>
        <w:tc>
          <w:tcPr>
            <w:tcW w:w="624" w:type="dxa"/>
            <w:tcBorders>
              <w:top w:val="single" w:color="auto" w:sz="4" w:space="0"/>
              <w:left w:val="single" w:color="auto" w:sz="4" w:space="0"/>
              <w:bottom w:val="single" w:color="auto" w:sz="4" w:space="0"/>
              <w:right w:val="single" w:color="auto" w:sz="4" w:space="0"/>
            </w:tcBorders>
            <w:shd w:val="clear" w:color="auto" w:fill="auto"/>
            <w:vAlign w:val="center"/>
          </w:tcPr>
          <w:p w14:paraId="139C106C">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left="0" w:right="0"/>
              <w:jc w:val="center"/>
              <w:textAlignment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i w:val="0"/>
                <w:color w:val="000000"/>
                <w:kern w:val="0"/>
                <w:sz w:val="20"/>
                <w:szCs w:val="20"/>
                <w:lang w:val="en-US" w:eastAsia="zh-CN" w:bidi="ar"/>
              </w:rPr>
              <w:t>1</w:t>
            </w:r>
          </w:p>
        </w:tc>
        <w:tc>
          <w:tcPr>
            <w:tcW w:w="2347" w:type="dxa"/>
            <w:tcBorders>
              <w:top w:val="single" w:color="auto" w:sz="4" w:space="0"/>
              <w:left w:val="single" w:color="auto" w:sz="4" w:space="0"/>
              <w:bottom w:val="single" w:color="auto" w:sz="4" w:space="0"/>
              <w:right w:val="single" w:color="auto" w:sz="4" w:space="0"/>
            </w:tcBorders>
            <w:shd w:val="clear" w:color="auto" w:fill="auto"/>
            <w:vAlign w:val="center"/>
          </w:tcPr>
          <w:p w14:paraId="7941D15F">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left="0" w:right="0"/>
              <w:jc w:val="center"/>
              <w:textAlignment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i w:val="0"/>
                <w:color w:val="000000"/>
                <w:kern w:val="0"/>
                <w:sz w:val="20"/>
                <w:szCs w:val="20"/>
                <w:lang w:val="en-US" w:eastAsia="zh-CN" w:bidi="ar"/>
              </w:rPr>
              <w:t> </w:t>
            </w:r>
          </w:p>
        </w:tc>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706D7906">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left="0" w:right="0"/>
              <w:jc w:val="center"/>
              <w:textAlignment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kern w:val="2"/>
                <w:sz w:val="18"/>
                <w:szCs w:val="18"/>
                <w:lang w:val="en-US" w:eastAsia="zh-CN" w:bidi="ar"/>
              </w:rPr>
              <w:t> </w:t>
            </w:r>
          </w:p>
        </w:tc>
        <w:tc>
          <w:tcPr>
            <w:tcW w:w="714" w:type="dxa"/>
            <w:tcBorders>
              <w:top w:val="single" w:color="auto" w:sz="4" w:space="0"/>
              <w:left w:val="single" w:color="auto" w:sz="4" w:space="0"/>
              <w:bottom w:val="single" w:color="auto" w:sz="4" w:space="0"/>
              <w:right w:val="single" w:color="auto" w:sz="4" w:space="0"/>
            </w:tcBorders>
            <w:shd w:val="clear" w:color="auto" w:fill="auto"/>
            <w:vAlign w:val="center"/>
          </w:tcPr>
          <w:p w14:paraId="6570FF69">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left="0" w:right="0"/>
              <w:jc w:val="center"/>
              <w:textAlignment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kern w:val="2"/>
                <w:sz w:val="18"/>
                <w:szCs w:val="18"/>
                <w:lang w:val="en-US" w:eastAsia="zh-CN" w:bidi="ar"/>
              </w:rPr>
              <w:t> </w:t>
            </w: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14:paraId="24952500">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left="0" w:right="0"/>
              <w:jc w:val="center"/>
              <w:textAlignment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i w:val="0"/>
                <w:color w:val="000000"/>
                <w:kern w:val="0"/>
                <w:sz w:val="20"/>
                <w:szCs w:val="20"/>
                <w:lang w:val="en-US" w:eastAsia="zh-CN" w:bidi="ar"/>
              </w:rPr>
              <w:t> </w:t>
            </w:r>
          </w:p>
        </w:tc>
        <w:tc>
          <w:tcPr>
            <w:tcW w:w="1335" w:type="dxa"/>
            <w:tcBorders>
              <w:top w:val="single" w:color="auto" w:sz="4" w:space="0"/>
              <w:left w:val="single" w:color="auto" w:sz="4" w:space="0"/>
              <w:bottom w:val="single" w:color="auto" w:sz="4" w:space="0"/>
              <w:right w:val="single" w:color="auto" w:sz="4" w:space="0"/>
            </w:tcBorders>
            <w:shd w:val="clear" w:color="auto" w:fill="auto"/>
            <w:vAlign w:val="center"/>
          </w:tcPr>
          <w:p w14:paraId="52FECD60">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left="0" w:right="0"/>
              <w:jc w:val="center"/>
              <w:textAlignment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i w:val="0"/>
                <w:color w:val="000000"/>
                <w:kern w:val="0"/>
                <w:sz w:val="20"/>
                <w:szCs w:val="20"/>
                <w:lang w:val="en-US" w:eastAsia="zh-CN" w:bidi="ar"/>
              </w:rPr>
              <w:t> </w:t>
            </w:r>
          </w:p>
        </w:tc>
        <w:tc>
          <w:tcPr>
            <w:tcW w:w="1395" w:type="dxa"/>
            <w:tcBorders>
              <w:top w:val="single" w:color="auto" w:sz="4" w:space="0"/>
              <w:left w:val="single" w:color="auto" w:sz="4" w:space="0"/>
              <w:bottom w:val="single" w:color="auto" w:sz="4" w:space="0"/>
              <w:right w:val="single" w:color="auto" w:sz="4" w:space="0"/>
            </w:tcBorders>
            <w:shd w:val="clear" w:color="auto" w:fill="auto"/>
            <w:vAlign w:val="center"/>
          </w:tcPr>
          <w:p w14:paraId="1A0ED603">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left="0" w:right="0"/>
              <w:jc w:val="center"/>
              <w:textAlignment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i w:val="0"/>
                <w:color w:val="000000"/>
                <w:kern w:val="0"/>
                <w:sz w:val="20"/>
                <w:szCs w:val="20"/>
                <w:lang w:val="en-US" w:eastAsia="zh-CN" w:bidi="ar"/>
              </w:rPr>
              <w:t> </w:t>
            </w: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14:paraId="50FD4381">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left="0" w:right="0"/>
              <w:jc w:val="center"/>
              <w:textAlignment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i w:val="0"/>
                <w:color w:val="000000"/>
                <w:kern w:val="0"/>
                <w:sz w:val="20"/>
                <w:szCs w:val="20"/>
                <w:lang w:val="en-US" w:eastAsia="zh-CN" w:bidi="ar"/>
              </w:rPr>
              <w:t> </w:t>
            </w:r>
          </w:p>
        </w:tc>
      </w:tr>
      <w:tr w14:paraId="60500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10" w:hRule="atLeast"/>
          <w:jc w:val="center"/>
        </w:trPr>
        <w:tc>
          <w:tcPr>
            <w:tcW w:w="624" w:type="dxa"/>
            <w:tcBorders>
              <w:top w:val="single" w:color="auto" w:sz="4" w:space="0"/>
              <w:left w:val="single" w:color="auto" w:sz="4" w:space="0"/>
              <w:bottom w:val="single" w:color="auto" w:sz="4" w:space="0"/>
              <w:right w:val="single" w:color="auto" w:sz="4" w:space="0"/>
            </w:tcBorders>
            <w:shd w:val="clear" w:color="auto" w:fill="auto"/>
            <w:vAlign w:val="center"/>
          </w:tcPr>
          <w:p w14:paraId="778D0FEF">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left="0" w:right="0"/>
              <w:jc w:val="center"/>
              <w:textAlignment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i w:val="0"/>
                <w:color w:val="000000"/>
                <w:kern w:val="0"/>
                <w:sz w:val="20"/>
                <w:szCs w:val="20"/>
                <w:lang w:val="en-US" w:eastAsia="zh-CN" w:bidi="ar"/>
              </w:rPr>
              <w:t>2</w:t>
            </w:r>
          </w:p>
        </w:tc>
        <w:tc>
          <w:tcPr>
            <w:tcW w:w="2347" w:type="dxa"/>
            <w:tcBorders>
              <w:top w:val="single" w:color="auto" w:sz="4" w:space="0"/>
              <w:left w:val="single" w:color="auto" w:sz="4" w:space="0"/>
              <w:bottom w:val="single" w:color="auto" w:sz="4" w:space="0"/>
              <w:right w:val="single" w:color="auto" w:sz="4" w:space="0"/>
            </w:tcBorders>
            <w:shd w:val="clear" w:color="auto" w:fill="auto"/>
            <w:vAlign w:val="center"/>
          </w:tcPr>
          <w:p w14:paraId="2B5C7723">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left="0" w:right="0"/>
              <w:jc w:val="center"/>
              <w:textAlignment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i w:val="0"/>
                <w:color w:val="000000"/>
                <w:kern w:val="0"/>
                <w:sz w:val="20"/>
                <w:szCs w:val="20"/>
                <w:lang w:val="en-US" w:eastAsia="zh-CN" w:bidi="ar"/>
              </w:rPr>
              <w:t> </w:t>
            </w:r>
          </w:p>
        </w:tc>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5CC13A6E">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left="0" w:right="0"/>
              <w:jc w:val="center"/>
              <w:textAlignment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kern w:val="2"/>
                <w:sz w:val="18"/>
                <w:szCs w:val="18"/>
                <w:lang w:val="en-US" w:eastAsia="zh-CN" w:bidi="ar"/>
              </w:rPr>
              <w:t> </w:t>
            </w:r>
          </w:p>
        </w:tc>
        <w:tc>
          <w:tcPr>
            <w:tcW w:w="714" w:type="dxa"/>
            <w:tcBorders>
              <w:top w:val="single" w:color="auto" w:sz="4" w:space="0"/>
              <w:left w:val="single" w:color="auto" w:sz="4" w:space="0"/>
              <w:bottom w:val="single" w:color="auto" w:sz="4" w:space="0"/>
              <w:right w:val="single" w:color="auto" w:sz="4" w:space="0"/>
            </w:tcBorders>
            <w:shd w:val="clear" w:color="auto" w:fill="auto"/>
            <w:vAlign w:val="center"/>
          </w:tcPr>
          <w:p w14:paraId="0D26836D">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left="0" w:right="0"/>
              <w:jc w:val="center"/>
              <w:textAlignment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kern w:val="2"/>
                <w:sz w:val="18"/>
                <w:szCs w:val="18"/>
                <w:lang w:val="en-US" w:eastAsia="zh-CN" w:bidi="ar"/>
              </w:rPr>
              <w:t> </w:t>
            </w: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14:paraId="4312BCC0">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left="0" w:right="0"/>
              <w:jc w:val="center"/>
              <w:textAlignment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i w:val="0"/>
                <w:color w:val="000000"/>
                <w:kern w:val="0"/>
                <w:sz w:val="20"/>
                <w:szCs w:val="20"/>
                <w:lang w:val="en-US" w:eastAsia="zh-CN" w:bidi="ar"/>
              </w:rPr>
              <w:t> </w:t>
            </w:r>
          </w:p>
        </w:tc>
        <w:tc>
          <w:tcPr>
            <w:tcW w:w="1335" w:type="dxa"/>
            <w:tcBorders>
              <w:top w:val="single" w:color="auto" w:sz="4" w:space="0"/>
              <w:left w:val="single" w:color="auto" w:sz="4" w:space="0"/>
              <w:bottom w:val="single" w:color="auto" w:sz="4" w:space="0"/>
              <w:right w:val="single" w:color="auto" w:sz="4" w:space="0"/>
            </w:tcBorders>
            <w:shd w:val="clear" w:color="auto" w:fill="auto"/>
            <w:vAlign w:val="center"/>
          </w:tcPr>
          <w:p w14:paraId="263737A1">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left="0" w:right="0"/>
              <w:jc w:val="center"/>
              <w:textAlignment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i w:val="0"/>
                <w:color w:val="000000"/>
                <w:kern w:val="0"/>
                <w:sz w:val="20"/>
                <w:szCs w:val="20"/>
                <w:lang w:val="en-US" w:eastAsia="zh-CN" w:bidi="ar"/>
              </w:rPr>
              <w:t> </w:t>
            </w:r>
          </w:p>
        </w:tc>
        <w:tc>
          <w:tcPr>
            <w:tcW w:w="1395" w:type="dxa"/>
            <w:tcBorders>
              <w:top w:val="single" w:color="auto" w:sz="4" w:space="0"/>
              <w:left w:val="single" w:color="auto" w:sz="4" w:space="0"/>
              <w:bottom w:val="single" w:color="auto" w:sz="4" w:space="0"/>
              <w:right w:val="single" w:color="auto" w:sz="4" w:space="0"/>
            </w:tcBorders>
            <w:shd w:val="clear" w:color="auto" w:fill="auto"/>
            <w:vAlign w:val="center"/>
          </w:tcPr>
          <w:p w14:paraId="2E3168FB">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left="0" w:right="0"/>
              <w:jc w:val="center"/>
              <w:textAlignment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i w:val="0"/>
                <w:color w:val="000000"/>
                <w:kern w:val="0"/>
                <w:sz w:val="20"/>
                <w:szCs w:val="20"/>
                <w:lang w:val="en-US" w:eastAsia="zh-CN" w:bidi="ar"/>
              </w:rPr>
              <w:t> </w:t>
            </w: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14:paraId="08747569">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left="0" w:right="0"/>
              <w:jc w:val="center"/>
              <w:textAlignment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i w:val="0"/>
                <w:color w:val="000000"/>
                <w:kern w:val="0"/>
                <w:sz w:val="20"/>
                <w:szCs w:val="20"/>
                <w:lang w:val="en-US" w:eastAsia="zh-CN" w:bidi="ar"/>
              </w:rPr>
              <w:t> </w:t>
            </w:r>
          </w:p>
        </w:tc>
      </w:tr>
    </w:tbl>
    <w:p w14:paraId="27DE5E4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right="0" w:firstLine="640" w:firstLineChars="200"/>
        <w:jc w:val="left"/>
        <w:rPr>
          <w:rFonts w:hint="eastAsia" w:ascii="方正仿宋_GBK" w:hAnsi="方正仿宋_GBK" w:eastAsia="方正仿宋_GBK" w:cs="方正仿宋_GBK"/>
          <w:kern w:val="2"/>
          <w:sz w:val="32"/>
          <w:szCs w:val="32"/>
          <w:lang w:val="en-US" w:eastAsia="zh-CN" w:bidi="ar"/>
        </w:rPr>
      </w:pPr>
      <w:r>
        <w:rPr>
          <w:rFonts w:hint="eastAsia" w:ascii="方正仿宋_GBK" w:hAnsi="方正仿宋_GBK" w:eastAsia="方正仿宋_GBK" w:cs="方正仿宋_GBK"/>
          <w:kern w:val="2"/>
          <w:sz w:val="32"/>
          <w:szCs w:val="32"/>
          <w:lang w:val="en-US" w:eastAsia="zh-CN" w:bidi="ar"/>
        </w:rPr>
        <w:t>（三）租金支付方式：承租方按照“先支付，后使用”的原则，租金每</w:t>
      </w:r>
      <w:r>
        <w:rPr>
          <w:rFonts w:hint="eastAsia" w:ascii="方正仿宋_GBK" w:hAnsi="方正仿宋_GBK" w:eastAsia="方正仿宋_GBK" w:cs="方正仿宋_GBK"/>
          <w:kern w:val="2"/>
          <w:sz w:val="32"/>
          <w:szCs w:val="32"/>
          <w:u w:val="single"/>
          <w:lang w:val="en-US" w:eastAsia="zh-CN" w:bidi="ar"/>
        </w:rPr>
        <w:t xml:space="preserve">    </w:t>
      </w:r>
      <w:r>
        <w:rPr>
          <w:rFonts w:hint="eastAsia" w:ascii="方正仿宋_GBK" w:hAnsi="方正仿宋_GBK" w:eastAsia="方正仿宋_GBK" w:cs="方正仿宋_GBK"/>
          <w:kern w:val="2"/>
          <w:sz w:val="32"/>
          <w:szCs w:val="32"/>
          <w:lang w:val="en-US" w:eastAsia="zh-CN" w:bidi="ar"/>
        </w:rPr>
        <w:t>个月支付一次（如有递增，从合同生效第二年起，每年以</w:t>
      </w:r>
      <w:r>
        <w:rPr>
          <w:rFonts w:hint="eastAsia" w:ascii="方正仿宋_GBK" w:hAnsi="方正仿宋_GBK" w:eastAsia="方正仿宋_GBK" w:cs="方正仿宋_GBK"/>
          <w:kern w:val="2"/>
          <w:sz w:val="32"/>
          <w:szCs w:val="32"/>
          <w:u w:val="single"/>
          <w:lang w:val="en-US" w:eastAsia="zh-CN" w:bidi="ar"/>
        </w:rPr>
        <w:t xml:space="preserve">   </w:t>
      </w:r>
      <w:r>
        <w:rPr>
          <w:rFonts w:hint="eastAsia" w:ascii="方正仿宋_GBK" w:hAnsi="方正仿宋_GBK" w:eastAsia="方正仿宋_GBK" w:cs="方正仿宋_GBK"/>
          <w:kern w:val="2"/>
          <w:sz w:val="32"/>
          <w:szCs w:val="32"/>
          <w:lang w:val="en-US" w:eastAsia="zh-CN" w:bidi="ar"/>
        </w:rPr>
        <w:t>递增率增收租金）。</w:t>
      </w:r>
    </w:p>
    <w:p w14:paraId="63330527">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right="0" w:firstLine="640" w:firstLineChars="200"/>
        <w:jc w:val="left"/>
        <w:rPr>
          <w:rFonts w:hint="eastAsia" w:ascii="方正仿宋_GBK" w:hAnsi="方正仿宋_GBK" w:eastAsia="方正仿宋_GBK" w:cs="方正仿宋_GBK"/>
          <w:sz w:val="21"/>
          <w:szCs w:val="21"/>
        </w:rPr>
      </w:pPr>
      <w:r>
        <w:rPr>
          <w:rFonts w:hint="eastAsia" w:ascii="方正仿宋_GBK" w:hAnsi="方正仿宋_GBK" w:eastAsia="方正仿宋_GBK" w:cs="方正仿宋_GBK"/>
          <w:kern w:val="2"/>
          <w:sz w:val="32"/>
          <w:szCs w:val="32"/>
          <w:lang w:val="en-US" w:eastAsia="zh-CN" w:bidi="ar"/>
        </w:rPr>
        <w:t>（四）租赁履约保证金的支付：承租方应向出租方交付履约保证金</w:t>
      </w:r>
      <w:r>
        <w:rPr>
          <w:rFonts w:hint="eastAsia" w:ascii="方正仿宋_GBK" w:hAnsi="方正仿宋_GBK" w:eastAsia="方正仿宋_GBK" w:cs="方正仿宋_GBK"/>
          <w:kern w:val="2"/>
          <w:sz w:val="32"/>
          <w:szCs w:val="32"/>
          <w:u w:val="single"/>
          <w:lang w:val="en-US" w:eastAsia="zh-CN" w:bidi="ar"/>
        </w:rPr>
        <w:t xml:space="preserve">    </w:t>
      </w:r>
      <w:r>
        <w:rPr>
          <w:rFonts w:hint="eastAsia" w:ascii="方正仿宋_GBK" w:hAnsi="方正仿宋_GBK" w:eastAsia="方正仿宋_GBK" w:cs="方正仿宋_GBK"/>
          <w:kern w:val="2"/>
          <w:sz w:val="32"/>
          <w:szCs w:val="32"/>
          <w:lang w:val="en-US" w:eastAsia="zh-CN" w:bidi="ar"/>
        </w:rPr>
        <w:t>万元，并按租赁合同约定期限交清。合同终止后，承租方无任何责任，出租方应返还履约保证金。</w:t>
      </w:r>
    </w:p>
    <w:p w14:paraId="4F14ED7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right="0" w:firstLine="640" w:firstLineChars="200"/>
        <w:jc w:val="left"/>
        <w:rPr>
          <w:rFonts w:hint="eastAsia" w:ascii="方正仿宋_GBK" w:hAnsi="方正仿宋_GBK" w:eastAsia="方正仿宋_GBK" w:cs="方正仿宋_GBK"/>
          <w:b w:val="0"/>
          <w:bCs w:val="0"/>
          <w:sz w:val="21"/>
          <w:szCs w:val="21"/>
        </w:rPr>
      </w:pPr>
      <w:r>
        <w:rPr>
          <w:rFonts w:hint="eastAsia" w:ascii="黑体" w:hAnsi="黑体" w:eastAsia="黑体" w:cs="黑体"/>
          <w:b w:val="0"/>
          <w:bCs w:val="0"/>
          <w:kern w:val="2"/>
          <w:sz w:val="32"/>
          <w:szCs w:val="32"/>
          <w:lang w:val="en-US" w:eastAsia="zh-CN" w:bidi="ar"/>
        </w:rPr>
        <w:t>三、资产租赁的要求</w:t>
      </w:r>
    </w:p>
    <w:p w14:paraId="7B46F3E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right="0" w:firstLine="640" w:firstLineChars="200"/>
        <w:jc w:val="left"/>
        <w:rPr>
          <w:rFonts w:hint="eastAsia" w:ascii="方正仿宋_GBK" w:hAnsi="方正仿宋_GBK" w:eastAsia="方正仿宋_GBK" w:cs="方正仿宋_GBK"/>
          <w:kern w:val="2"/>
          <w:sz w:val="32"/>
          <w:szCs w:val="32"/>
          <w:lang w:val="en-US" w:eastAsia="zh-CN" w:bidi="ar"/>
        </w:rPr>
      </w:pPr>
      <w:r>
        <w:rPr>
          <w:rFonts w:hint="eastAsia" w:ascii="方正仿宋_GBK" w:hAnsi="方正仿宋_GBK" w:eastAsia="方正仿宋_GBK" w:cs="方正仿宋_GBK"/>
          <w:kern w:val="2"/>
          <w:sz w:val="32"/>
          <w:szCs w:val="32"/>
          <w:lang w:val="en-US" w:eastAsia="zh-CN" w:bidi="ar"/>
        </w:rPr>
        <w:t>（一）意向承租方主体资格要求：意向承租方应为中华人民共和国境内依法设立的企业法人或具有完全行为能力的自然人。</w:t>
      </w:r>
    </w:p>
    <w:p w14:paraId="31D119E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right="0" w:firstLine="640" w:firstLineChars="200"/>
        <w:jc w:val="left"/>
        <w:rPr>
          <w:rFonts w:hint="eastAsia" w:ascii="方正仿宋_GBK" w:hAnsi="方正仿宋_GBK" w:eastAsia="方正仿宋_GBK" w:cs="方正仿宋_GBK"/>
          <w:sz w:val="21"/>
          <w:szCs w:val="21"/>
        </w:rPr>
      </w:pPr>
      <w:r>
        <w:rPr>
          <w:rFonts w:hint="eastAsia" w:ascii="方正仿宋_GBK" w:hAnsi="方正仿宋_GBK" w:eastAsia="方正仿宋_GBK" w:cs="方正仿宋_GBK"/>
          <w:kern w:val="2"/>
          <w:sz w:val="32"/>
          <w:szCs w:val="32"/>
          <w:lang w:val="en-US" w:eastAsia="zh-CN" w:bidi="ar"/>
        </w:rPr>
        <w:t>（二）本次房屋出租所列示的标的建筑面积为载证面积，实际移交面积与本公告所列示面积有误差的，不调整成交价格。出租面积之外的建筑物、附属物（如道路、绿化、空地、停车场等）均不在出租范围内，委托方不提供任何承诺及服务。承租方应按现状交接并开展相关租赁经营活动，并承担相应的物业费用（包含：水、电、暖、税费、消防、垃圾清运、保洁、综合治理费等各项费用）。</w:t>
      </w:r>
    </w:p>
    <w:p w14:paraId="0B074E5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right="0" w:firstLine="640" w:firstLineChars="200"/>
        <w:jc w:val="left"/>
        <w:rPr>
          <w:rFonts w:hint="eastAsia" w:ascii="方正仿宋_GBK" w:hAnsi="方正仿宋_GBK" w:eastAsia="方正仿宋_GBK" w:cs="方正仿宋_GBK"/>
          <w:sz w:val="21"/>
          <w:szCs w:val="21"/>
        </w:rPr>
      </w:pPr>
      <w:r>
        <w:rPr>
          <w:rFonts w:hint="eastAsia" w:ascii="方正仿宋_GBK" w:hAnsi="方正仿宋_GBK" w:eastAsia="方正仿宋_GBK" w:cs="方正仿宋_GBK"/>
          <w:kern w:val="2"/>
          <w:sz w:val="32"/>
          <w:szCs w:val="32"/>
          <w:lang w:val="en-US" w:eastAsia="zh-CN" w:bidi="ar"/>
        </w:rPr>
        <w:t>（三）租赁用途：</w:t>
      </w:r>
      <w:r>
        <w:rPr>
          <w:rFonts w:hint="eastAsia" w:ascii="方正仿宋_GBK" w:hAnsi="方正仿宋_GBK" w:eastAsia="方正仿宋_GBK" w:cs="方正仿宋_GBK"/>
          <w:kern w:val="2"/>
          <w:sz w:val="32"/>
          <w:szCs w:val="32"/>
          <w:u w:val="single"/>
          <w:lang w:val="en-US" w:eastAsia="zh-CN" w:bidi="ar"/>
        </w:rPr>
        <w:t xml:space="preserve">               </w:t>
      </w:r>
      <w:r>
        <w:rPr>
          <w:rFonts w:hint="eastAsia" w:ascii="方正仿宋_GBK" w:hAnsi="方正仿宋_GBK" w:eastAsia="方正仿宋_GBK" w:cs="方正仿宋_GBK"/>
          <w:kern w:val="2"/>
          <w:sz w:val="32"/>
          <w:szCs w:val="32"/>
          <w:lang w:val="en-US" w:eastAsia="zh-CN" w:bidi="ar"/>
        </w:rPr>
        <w:t>。承租方的经营范围必须符合中华人民共和国及新疆维吾尔自治区的法律规定。依法须经批准的项目，经相关部门批准后方可开展经营活动。</w:t>
      </w:r>
      <w:r>
        <w:rPr>
          <w:rFonts w:hint="eastAsia" w:ascii="方正仿宋_GBK" w:hAnsi="方正仿宋_GBK" w:eastAsia="方正仿宋_GBK" w:cs="方正仿宋_GBK"/>
          <w:b/>
          <w:bCs/>
          <w:kern w:val="2"/>
          <w:sz w:val="32"/>
          <w:szCs w:val="32"/>
          <w:highlight w:val="none"/>
          <w:lang w:val="en-US" w:eastAsia="zh-CN" w:bidi="ar"/>
        </w:rPr>
        <w:t>不允许经</w:t>
      </w:r>
      <w:r>
        <w:rPr>
          <w:rFonts w:hint="eastAsia" w:ascii="方正仿宋_GBK" w:hAnsi="方正仿宋_GBK" w:eastAsia="方正仿宋_GBK" w:cs="方正仿宋_GBK"/>
          <w:b/>
          <w:bCs/>
          <w:kern w:val="2"/>
          <w:sz w:val="32"/>
          <w:szCs w:val="32"/>
          <w:lang w:val="en-US" w:eastAsia="zh-CN" w:bidi="ar"/>
        </w:rPr>
        <w:t>营</w:t>
      </w:r>
      <w:r>
        <w:rPr>
          <w:rFonts w:hint="eastAsia" w:ascii="方正仿宋_GBK" w:hAnsi="方正仿宋_GBK" w:eastAsia="方正仿宋_GBK" w:cs="方正仿宋_GBK"/>
          <w:kern w:val="2"/>
          <w:sz w:val="32"/>
          <w:szCs w:val="32"/>
          <w:u w:val="single"/>
          <w:lang w:val="en-US" w:eastAsia="zh-CN" w:bidi="ar"/>
        </w:rPr>
        <w:t xml:space="preserve">                     </w:t>
      </w:r>
      <w:r>
        <w:rPr>
          <w:rFonts w:hint="eastAsia" w:ascii="方正仿宋_GBK" w:hAnsi="方正仿宋_GBK" w:eastAsia="方正仿宋_GBK" w:cs="方正仿宋_GBK"/>
          <w:kern w:val="2"/>
          <w:sz w:val="32"/>
          <w:szCs w:val="32"/>
          <w:lang w:val="en-US" w:eastAsia="zh-CN" w:bidi="ar"/>
        </w:rPr>
        <w:t>等项目。</w:t>
      </w:r>
    </w:p>
    <w:p w14:paraId="4A1C505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right="0" w:firstLine="640" w:firstLineChars="200"/>
        <w:jc w:val="left"/>
        <w:rPr>
          <w:rFonts w:hint="eastAsia" w:ascii="方正仿宋_GBK" w:hAnsi="方正仿宋_GBK" w:eastAsia="方正仿宋_GBK" w:cs="方正仿宋_GBK"/>
          <w:sz w:val="21"/>
          <w:szCs w:val="21"/>
        </w:rPr>
      </w:pPr>
      <w:r>
        <w:rPr>
          <w:rFonts w:hint="eastAsia" w:ascii="方正仿宋_GBK" w:hAnsi="方正仿宋_GBK" w:eastAsia="方正仿宋_GBK" w:cs="方正仿宋_GBK"/>
          <w:kern w:val="2"/>
          <w:sz w:val="32"/>
          <w:szCs w:val="32"/>
          <w:lang w:val="en-US" w:eastAsia="zh-CN" w:bidi="ar"/>
        </w:rPr>
        <w:t>（四）租赁物的交付及验收：租赁资产情况以交接时的《资产移交清单》为准，并作为出租方交付给承租方经营管理使用和承租方交还时的验收依据，经双方签章生效。</w:t>
      </w:r>
    </w:p>
    <w:p w14:paraId="65E3529B">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right="0" w:firstLine="640" w:firstLineChars="200"/>
        <w:jc w:val="left"/>
        <w:rPr>
          <w:rFonts w:hint="eastAsia" w:ascii="方正仿宋_GBK" w:hAnsi="方正仿宋_GBK" w:eastAsia="方正仿宋_GBK" w:cs="方正仿宋_GBK"/>
          <w:sz w:val="21"/>
          <w:szCs w:val="21"/>
        </w:rPr>
      </w:pPr>
      <w:r>
        <w:rPr>
          <w:rFonts w:hint="eastAsia" w:ascii="方正仿宋_GBK" w:hAnsi="方正仿宋_GBK" w:eastAsia="方正仿宋_GBK" w:cs="方正仿宋_GBK"/>
          <w:kern w:val="2"/>
          <w:sz w:val="32"/>
          <w:szCs w:val="32"/>
          <w:lang w:val="en-US" w:eastAsia="zh-CN" w:bidi="ar"/>
        </w:rPr>
        <w:t>（五）租赁物的维护与修缮：承租方应合理使用房屋及其附属设施、设备，并做好日常维护与修缮工作，一切费用由承租方自行承担。</w:t>
      </w:r>
    </w:p>
    <w:p w14:paraId="1722ABB7">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right="0" w:firstLine="640" w:firstLineChars="200"/>
        <w:jc w:val="left"/>
        <w:rPr>
          <w:rFonts w:hint="eastAsia" w:ascii="方正仿宋_GBK" w:hAnsi="方正仿宋_GBK" w:eastAsia="方正仿宋_GBK" w:cs="方正仿宋_GBK"/>
          <w:sz w:val="21"/>
          <w:szCs w:val="21"/>
        </w:rPr>
      </w:pPr>
      <w:r>
        <w:rPr>
          <w:rFonts w:hint="eastAsia" w:ascii="方正仿宋_GBK" w:hAnsi="方正仿宋_GBK" w:eastAsia="方正仿宋_GBK" w:cs="方正仿宋_GBK"/>
          <w:kern w:val="2"/>
          <w:sz w:val="32"/>
          <w:szCs w:val="32"/>
          <w:lang w:val="en-US" w:eastAsia="zh-CN" w:bidi="ar"/>
        </w:rPr>
        <w:t>（六）租赁物的装修与改建：租赁期限内，承租方需要自行对房产进行装修、改建的，须事先向出租方提交申请，经出租方书面同意后进行，不得对公用部分及其它相邻用户造成影响，一切费用由承租方自行承担。</w:t>
      </w:r>
    </w:p>
    <w:p w14:paraId="5CCFE1A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right="0" w:firstLine="640" w:firstLineChars="200"/>
        <w:jc w:val="left"/>
        <w:rPr>
          <w:rFonts w:hint="eastAsia" w:ascii="方正仿宋_GBK" w:hAnsi="方正仿宋_GBK" w:eastAsia="方正仿宋_GBK" w:cs="方正仿宋_GBK"/>
          <w:sz w:val="21"/>
          <w:szCs w:val="21"/>
        </w:rPr>
      </w:pPr>
      <w:r>
        <w:rPr>
          <w:rFonts w:hint="eastAsia" w:ascii="方正仿宋_GBK" w:hAnsi="方正仿宋_GBK" w:eastAsia="方正仿宋_GBK" w:cs="方正仿宋_GBK"/>
          <w:kern w:val="2"/>
          <w:sz w:val="32"/>
          <w:szCs w:val="32"/>
          <w:lang w:val="en-US" w:eastAsia="zh-CN" w:bidi="ar"/>
        </w:rPr>
        <w:t>（七）租赁物的收回及验收：承租方应在租赁合同终止或解除后</w:t>
      </w:r>
      <w:r>
        <w:rPr>
          <w:rFonts w:hint="eastAsia" w:ascii="方正仿宋_GBK" w:hAnsi="方正仿宋_GBK" w:eastAsia="方正仿宋_GBK" w:cs="方正仿宋_GBK"/>
          <w:kern w:val="2"/>
          <w:sz w:val="32"/>
          <w:szCs w:val="32"/>
          <w:u w:val="single"/>
          <w:lang w:val="en-US" w:eastAsia="zh-CN" w:bidi="ar"/>
        </w:rPr>
        <w:t xml:space="preserve">    </w:t>
      </w:r>
      <w:r>
        <w:rPr>
          <w:rFonts w:hint="eastAsia" w:ascii="方正仿宋_GBK" w:hAnsi="方正仿宋_GBK" w:eastAsia="方正仿宋_GBK" w:cs="方正仿宋_GBK"/>
          <w:kern w:val="2"/>
          <w:sz w:val="32"/>
          <w:szCs w:val="32"/>
          <w:lang w:val="en-US" w:eastAsia="zh-CN" w:bidi="ar"/>
        </w:rPr>
        <w:t>个工作日内将承租的房屋交还出租方，并保持完好状态，能正常使用。出租方依据租赁时签订的《资产移交清单》及租赁合同收回及验收。</w:t>
      </w:r>
    </w:p>
    <w:p w14:paraId="564929E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right="0" w:firstLine="640" w:firstLineChars="200"/>
        <w:jc w:val="left"/>
        <w:rPr>
          <w:rFonts w:hint="eastAsia" w:ascii="方正仿宋_GBK" w:hAnsi="方正仿宋_GBK" w:eastAsia="方正仿宋_GBK" w:cs="方正仿宋_GBK"/>
          <w:sz w:val="21"/>
          <w:szCs w:val="21"/>
        </w:rPr>
      </w:pPr>
      <w:r>
        <w:rPr>
          <w:rFonts w:hint="eastAsia" w:ascii="方正仿宋_GBK" w:hAnsi="方正仿宋_GBK" w:eastAsia="方正仿宋_GBK" w:cs="方正仿宋_GBK"/>
          <w:kern w:val="2"/>
          <w:sz w:val="32"/>
          <w:szCs w:val="32"/>
          <w:lang w:val="en-US" w:eastAsia="zh-CN" w:bidi="ar"/>
        </w:rPr>
        <w:t>（八）出租方的其他权利和义务：出租方有权检查并督促承租方按照国家现行法律法规的规定和双方约定使用租赁物；承租方因经营等原因需要出租方出具租赁房产的权属证明文件，出租方有义务出具。</w:t>
      </w:r>
    </w:p>
    <w:p w14:paraId="73AD5D76">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319" w:leftChars="152" w:right="0" w:firstLine="320" w:firstLineChars="100"/>
        <w:jc w:val="both"/>
        <w:textAlignment w:val="auto"/>
        <w:rPr>
          <w:rFonts w:hint="eastAsia" w:ascii="方正仿宋_GBK" w:hAnsi="方正仿宋_GBK" w:eastAsia="方正仿宋_GBK" w:cs="方正仿宋_GBK"/>
          <w:b/>
          <w:bCs/>
          <w:kern w:val="2"/>
          <w:sz w:val="32"/>
          <w:szCs w:val="32"/>
          <w:lang w:val="en-US" w:eastAsia="zh-CN" w:bidi="ar"/>
        </w:rPr>
      </w:pPr>
      <w:r>
        <w:rPr>
          <w:rFonts w:hint="eastAsia" w:ascii="方正仿宋_GBK" w:hAnsi="方正仿宋_GBK" w:eastAsia="方正仿宋_GBK" w:cs="方正仿宋_GBK"/>
          <w:kern w:val="2"/>
          <w:sz w:val="32"/>
          <w:szCs w:val="32"/>
          <w:lang w:val="en-US" w:eastAsia="zh-CN" w:bidi="ar"/>
        </w:rPr>
        <w:t>（九）承租方的其他权利和义务：承租方应自行办理相关证照且承担全部费用；未经出租方书面同意，不得将租赁物转租、转借他人使用；应遵纪守法，不得利用所租房产进行非法活动；应按有关部门规定做好所承租房产的防火安全、门前三包、综合治理等工作，承担安全生产、用电、用气、防火防盗等事故责任，并对事故给出租方及其他相邻方等所造成的经济损失负赔偿责任；不得占用公用面积或在公共区域内随意摆放物品；租赁期满有意继续承租的，应于租赁期届满</w:t>
      </w:r>
      <w:r>
        <w:rPr>
          <w:rFonts w:hint="eastAsia" w:ascii="方正仿宋_GBK" w:hAnsi="方正仿宋_GBK" w:eastAsia="方正仿宋_GBK" w:cs="方正仿宋_GBK"/>
          <w:kern w:val="2"/>
          <w:sz w:val="32"/>
          <w:szCs w:val="32"/>
          <w:u w:val="single"/>
          <w:lang w:val="en-US" w:eastAsia="zh-CN" w:bidi="ar"/>
        </w:rPr>
        <w:t xml:space="preserve"> 30</w:t>
      </w:r>
      <w:r>
        <w:rPr>
          <w:rFonts w:hint="eastAsia" w:ascii="方正仿宋_GBK" w:hAnsi="方正仿宋_GBK" w:eastAsia="方正仿宋_GBK" w:cs="方正仿宋_GBK"/>
          <w:kern w:val="2"/>
          <w:sz w:val="32"/>
          <w:szCs w:val="32"/>
          <w:lang w:val="en-US" w:eastAsia="zh-CN" w:bidi="ar"/>
        </w:rPr>
        <w:t>日前书面通知出租方，经出租方同意，方可享有优先承租权。</w:t>
      </w:r>
      <w:r>
        <w:rPr>
          <w:rFonts w:hint="eastAsia" w:ascii="方正仿宋_GBK" w:hAnsi="方正仿宋_GBK" w:eastAsia="方正仿宋_GBK" w:cs="方正仿宋_GBK"/>
          <w:b/>
          <w:bCs/>
          <w:kern w:val="2"/>
          <w:sz w:val="32"/>
          <w:szCs w:val="32"/>
          <w:lang w:val="en-US" w:eastAsia="zh-CN" w:bidi="ar"/>
        </w:rPr>
        <w:t xml:space="preserve"> </w:t>
      </w:r>
    </w:p>
    <w:p w14:paraId="219069CA">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319" w:leftChars="152" w:right="0" w:firstLine="320" w:firstLineChars="100"/>
        <w:jc w:val="both"/>
        <w:textAlignment w:val="auto"/>
        <w:rPr>
          <w:rFonts w:hint="eastAsia" w:ascii="方正仿宋_GBK" w:hAnsi="方正仿宋_GBK" w:eastAsia="方正仿宋_GBK" w:cs="方正仿宋_GBK"/>
          <w:b/>
          <w:bCs/>
          <w:kern w:val="2"/>
          <w:sz w:val="32"/>
          <w:szCs w:val="32"/>
          <w:highlight w:val="none"/>
          <w:lang w:val="en-US" w:eastAsia="zh-CN" w:bidi="ar-SA"/>
        </w:rPr>
      </w:pPr>
      <w:r>
        <w:rPr>
          <w:rFonts w:hint="eastAsia" w:ascii="黑体" w:hAnsi="黑体" w:eastAsia="黑体" w:cs="黑体"/>
          <w:b w:val="0"/>
          <w:bCs w:val="0"/>
          <w:kern w:val="2"/>
          <w:sz w:val="32"/>
          <w:szCs w:val="32"/>
          <w:highlight w:val="none"/>
          <w:lang w:val="en-US" w:eastAsia="zh-CN" w:bidi="ar-SA"/>
        </w:rPr>
        <w:t>四、资产展示安排</w:t>
      </w:r>
    </w:p>
    <w:p w14:paraId="6DBD5F3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32"/>
          <w:szCs w:val="32"/>
          <w:highlight w:val="none"/>
          <w:lang w:val="en-US" w:eastAsia="zh-CN"/>
        </w:rPr>
        <w:t>意向承租人应在交易公告期截止前现场踏勘出租标的（联系人：</w:t>
      </w:r>
      <w:r>
        <w:rPr>
          <w:rFonts w:hint="eastAsia" w:ascii="方正仿宋_GBK" w:hAnsi="方正仿宋_GBK" w:eastAsia="方正仿宋_GBK" w:cs="方正仿宋_GBK"/>
          <w:sz w:val="32"/>
          <w:szCs w:val="32"/>
          <w:highlight w:val="none"/>
          <w:u w:val="single"/>
          <w:lang w:val="en-US" w:eastAsia="zh-CN"/>
        </w:rPr>
        <w:t xml:space="preserve">     </w:t>
      </w:r>
      <w:r>
        <w:rPr>
          <w:rFonts w:hint="eastAsia" w:ascii="方正仿宋_GBK" w:hAnsi="方正仿宋_GBK" w:eastAsia="方正仿宋_GBK" w:cs="方正仿宋_GBK"/>
          <w:sz w:val="32"/>
          <w:szCs w:val="32"/>
          <w:highlight w:val="none"/>
          <w:lang w:val="en-US" w:eastAsia="zh-CN"/>
        </w:rPr>
        <w:t xml:space="preserve"> ，电话：</w:t>
      </w:r>
      <w:r>
        <w:rPr>
          <w:rFonts w:hint="eastAsia" w:ascii="方正仿宋_GBK" w:hAnsi="方正仿宋_GBK" w:eastAsia="方正仿宋_GBK" w:cs="方正仿宋_GBK"/>
          <w:sz w:val="32"/>
          <w:szCs w:val="32"/>
          <w:highlight w:val="none"/>
          <w:u w:val="single"/>
          <w:lang w:val="en-US" w:eastAsia="zh-CN"/>
        </w:rPr>
        <w:t xml:space="preserve">           </w:t>
      </w:r>
      <w:r>
        <w:rPr>
          <w:rFonts w:hint="eastAsia" w:ascii="方正仿宋_GBK" w:hAnsi="方正仿宋_GBK" w:eastAsia="方正仿宋_GBK" w:cs="方正仿宋_GBK"/>
          <w:sz w:val="32"/>
          <w:szCs w:val="32"/>
          <w:highlight w:val="none"/>
          <w:lang w:val="en-US" w:eastAsia="zh-CN"/>
        </w:rPr>
        <w:t xml:space="preserve"> ），了解标的权属关系、存在的瑕疵和可能涉及的相关法律法规及政策变化带来的后果风险。</w:t>
      </w:r>
    </w:p>
    <w:p w14:paraId="45016FA5">
      <w:pPr>
        <w:keepNext w:val="0"/>
        <w:keepLines w:val="0"/>
        <w:pageBreakBefore w:val="0"/>
        <w:widowControl w:val="0"/>
        <w:kinsoku/>
        <w:wordWrap/>
        <w:overflowPunct/>
        <w:topLinePunct w:val="0"/>
        <w:autoSpaceDE/>
        <w:autoSpaceDN/>
        <w:bidi w:val="0"/>
        <w:spacing w:line="520" w:lineRule="exact"/>
        <w:ind w:right="0" w:rightChars="0" w:firstLine="640" w:firstLineChars="200"/>
        <w:textAlignment w:val="auto"/>
        <w:outlineLvl w:val="9"/>
        <w:rPr>
          <w:rFonts w:hint="eastAsia" w:ascii="方正仿宋_GBK" w:hAnsi="方正仿宋_GBK" w:eastAsia="方正仿宋_GBK" w:cs="方正仿宋_GBK"/>
          <w:b/>
          <w:bCs w:val="0"/>
          <w:sz w:val="32"/>
          <w:szCs w:val="32"/>
          <w:highlight w:val="none"/>
          <w:shd w:val="clear" w:color="auto" w:fill="FFFFFF"/>
          <w:lang w:val="en-US" w:eastAsia="zh-CN"/>
        </w:rPr>
      </w:pPr>
      <w:r>
        <w:rPr>
          <w:rFonts w:hint="eastAsia" w:ascii="黑体" w:hAnsi="黑体" w:eastAsia="黑体" w:cs="黑体"/>
          <w:b w:val="0"/>
          <w:bCs/>
          <w:color w:val="auto"/>
          <w:sz w:val="32"/>
          <w:szCs w:val="32"/>
          <w:highlight w:val="none"/>
          <w:shd w:val="clear" w:color="auto" w:fill="FFFFFF"/>
          <w:lang w:val="en-US" w:eastAsia="zh-CN"/>
        </w:rPr>
        <w:t>五、</w:t>
      </w:r>
      <w:r>
        <w:rPr>
          <w:rFonts w:hint="eastAsia" w:ascii="黑体" w:hAnsi="黑体" w:eastAsia="黑体" w:cs="黑体"/>
          <w:b w:val="0"/>
          <w:bCs/>
          <w:sz w:val="32"/>
          <w:szCs w:val="32"/>
          <w:highlight w:val="none"/>
          <w:shd w:val="clear" w:color="auto" w:fill="FFFFFF"/>
        </w:rPr>
        <w:t>保证金</w:t>
      </w:r>
      <w:r>
        <w:rPr>
          <w:rFonts w:hint="eastAsia" w:ascii="黑体" w:hAnsi="黑体" w:eastAsia="黑体" w:cs="黑体"/>
          <w:b w:val="0"/>
          <w:bCs/>
          <w:sz w:val="32"/>
          <w:szCs w:val="32"/>
          <w:highlight w:val="none"/>
          <w:shd w:val="clear" w:color="auto" w:fill="FFFFFF"/>
          <w:lang w:val="en-US" w:eastAsia="zh-CN"/>
        </w:rPr>
        <w:t>的缴纳与处置</w:t>
      </w:r>
    </w:p>
    <w:p w14:paraId="34350DD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方正仿宋_GBK" w:hAnsi="方正仿宋_GBK" w:eastAsia="方正仿宋_GBK" w:cs="方正仿宋_GBK"/>
          <w:kern w:val="2"/>
          <w:sz w:val="32"/>
          <w:szCs w:val="32"/>
          <w:highlight w:val="none"/>
          <w:lang w:val="en-US" w:eastAsia="zh-CN" w:bidi="ar-SA"/>
        </w:rPr>
      </w:pPr>
      <w:r>
        <w:rPr>
          <w:rFonts w:hint="eastAsia" w:ascii="方正仿宋_GBK" w:hAnsi="方正仿宋_GBK" w:eastAsia="方正仿宋_GBK" w:cs="方正仿宋_GBK"/>
          <w:kern w:val="2"/>
          <w:sz w:val="32"/>
          <w:szCs w:val="32"/>
          <w:highlight w:val="none"/>
          <w:lang w:val="en-US" w:eastAsia="zh-CN" w:bidi="ar-SA"/>
        </w:rPr>
        <w:t>1.</w:t>
      </w:r>
      <w:r>
        <w:rPr>
          <w:rFonts w:hint="eastAsia" w:ascii="方正仿宋_GBK" w:hAnsi="方正仿宋_GBK" w:eastAsia="方正仿宋_GBK" w:cs="方正仿宋_GBK"/>
          <w:sz w:val="32"/>
          <w:szCs w:val="32"/>
          <w:highlight w:val="none"/>
          <w:lang w:val="en-US" w:eastAsia="zh-CN"/>
        </w:rPr>
        <w:t>承租人</w:t>
      </w:r>
      <w:r>
        <w:rPr>
          <w:rFonts w:hint="eastAsia" w:ascii="方正仿宋_GBK" w:hAnsi="方正仿宋_GBK" w:eastAsia="方正仿宋_GBK" w:cs="方正仿宋_GBK"/>
          <w:kern w:val="2"/>
          <w:sz w:val="32"/>
          <w:szCs w:val="32"/>
          <w:highlight w:val="none"/>
          <w:lang w:val="en-US" w:eastAsia="zh-CN" w:bidi="ar-SA"/>
        </w:rPr>
        <w:t>需在成交之日起40日内提供出租方和</w:t>
      </w:r>
      <w:r>
        <w:rPr>
          <w:rFonts w:hint="eastAsia" w:ascii="方正仿宋_GBK" w:hAnsi="方正仿宋_GBK" w:eastAsia="方正仿宋_GBK" w:cs="方正仿宋_GBK"/>
          <w:sz w:val="32"/>
          <w:szCs w:val="32"/>
          <w:highlight w:val="none"/>
          <w:lang w:val="en-US" w:eastAsia="zh-CN"/>
        </w:rPr>
        <w:t>承租人</w:t>
      </w:r>
      <w:r>
        <w:rPr>
          <w:rFonts w:hint="eastAsia" w:ascii="方正仿宋_GBK" w:hAnsi="方正仿宋_GBK" w:eastAsia="方正仿宋_GBK" w:cs="方正仿宋_GBK"/>
          <w:kern w:val="2"/>
          <w:sz w:val="32"/>
          <w:szCs w:val="32"/>
          <w:highlight w:val="none"/>
          <w:lang w:val="en-US" w:eastAsia="zh-CN" w:bidi="ar-SA"/>
        </w:rPr>
        <w:t>签章的相关退款资料，交易保证金原路退还给</w:t>
      </w:r>
      <w:r>
        <w:rPr>
          <w:rFonts w:hint="eastAsia" w:ascii="方正仿宋_GBK" w:hAnsi="方正仿宋_GBK" w:eastAsia="方正仿宋_GBK" w:cs="方正仿宋_GBK"/>
          <w:sz w:val="32"/>
          <w:szCs w:val="32"/>
          <w:highlight w:val="none"/>
          <w:lang w:val="en-US" w:eastAsia="zh-CN"/>
        </w:rPr>
        <w:t>承租人</w:t>
      </w:r>
      <w:r>
        <w:rPr>
          <w:rFonts w:hint="eastAsia" w:ascii="方正仿宋_GBK" w:hAnsi="方正仿宋_GBK" w:eastAsia="方正仿宋_GBK" w:cs="方正仿宋_GBK"/>
          <w:kern w:val="2"/>
          <w:sz w:val="32"/>
          <w:szCs w:val="32"/>
          <w:highlight w:val="none"/>
          <w:lang w:val="en-US" w:eastAsia="zh-CN" w:bidi="ar-SA"/>
        </w:rPr>
        <w:t>，40日内未提供的，</w:t>
      </w:r>
      <w:r>
        <w:rPr>
          <w:rFonts w:hint="eastAsia" w:ascii="方正仿宋_GBK" w:hAnsi="方正仿宋_GBK" w:eastAsia="方正仿宋_GBK" w:cs="方正仿宋_GBK"/>
          <w:sz w:val="32"/>
          <w:szCs w:val="32"/>
          <w:highlight w:val="none"/>
          <w:lang w:val="en-US" w:eastAsia="zh-CN"/>
        </w:rPr>
        <w:t>承租人</w:t>
      </w:r>
      <w:r>
        <w:rPr>
          <w:rFonts w:hint="eastAsia" w:ascii="方正仿宋_GBK" w:hAnsi="方正仿宋_GBK" w:eastAsia="方正仿宋_GBK" w:cs="方正仿宋_GBK"/>
          <w:kern w:val="2"/>
          <w:sz w:val="32"/>
          <w:szCs w:val="32"/>
          <w:highlight w:val="none"/>
          <w:lang w:val="en-US" w:eastAsia="zh-CN" w:bidi="ar-SA"/>
        </w:rPr>
        <w:t>缴纳的保证金交易中心可原路退还至</w:t>
      </w:r>
      <w:r>
        <w:rPr>
          <w:rFonts w:hint="eastAsia" w:ascii="方正仿宋_GBK" w:hAnsi="方正仿宋_GBK" w:eastAsia="方正仿宋_GBK" w:cs="方正仿宋_GBK"/>
          <w:sz w:val="32"/>
          <w:szCs w:val="32"/>
          <w:highlight w:val="none"/>
          <w:lang w:val="en-US" w:eastAsia="zh-CN"/>
        </w:rPr>
        <w:t>承租人</w:t>
      </w:r>
      <w:r>
        <w:rPr>
          <w:rFonts w:hint="eastAsia" w:ascii="方正仿宋_GBK" w:hAnsi="方正仿宋_GBK" w:eastAsia="方正仿宋_GBK" w:cs="方正仿宋_GBK"/>
          <w:kern w:val="2"/>
          <w:sz w:val="32"/>
          <w:szCs w:val="32"/>
          <w:highlight w:val="none"/>
          <w:lang w:val="en-US" w:eastAsia="zh-CN" w:bidi="ar-SA"/>
        </w:rPr>
        <w:t>账户，若</w:t>
      </w:r>
      <w:r>
        <w:rPr>
          <w:rFonts w:hint="eastAsia" w:ascii="方正仿宋_GBK" w:hAnsi="方正仿宋_GBK" w:eastAsia="方正仿宋_GBK" w:cs="方正仿宋_GBK"/>
          <w:sz w:val="32"/>
          <w:szCs w:val="32"/>
          <w:highlight w:val="none"/>
          <w:lang w:val="en-US" w:eastAsia="zh-CN"/>
        </w:rPr>
        <w:t>承租人</w:t>
      </w:r>
      <w:r>
        <w:rPr>
          <w:rFonts w:hint="eastAsia" w:ascii="方正仿宋_GBK" w:hAnsi="方正仿宋_GBK" w:eastAsia="方正仿宋_GBK" w:cs="方正仿宋_GBK"/>
          <w:kern w:val="2"/>
          <w:sz w:val="32"/>
          <w:szCs w:val="32"/>
          <w:highlight w:val="none"/>
          <w:lang w:val="en-US" w:eastAsia="zh-CN" w:bidi="ar-SA"/>
        </w:rPr>
        <w:t>未履行相关约定，出租方需书面函告交易中心暂不退款，待争议解决后办理保证金退款事宜。其他意向承租人的交易保证金在成交之日起5个工作日内按原途径无息退还。</w:t>
      </w:r>
    </w:p>
    <w:p w14:paraId="7CE6B90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方正仿宋_GBK" w:hAnsi="方正仿宋_GBK" w:eastAsia="方正仿宋_GBK" w:cs="方正仿宋_GBK"/>
          <w:kern w:val="2"/>
          <w:sz w:val="32"/>
          <w:szCs w:val="32"/>
          <w:highlight w:val="none"/>
          <w:lang w:val="en-US" w:eastAsia="zh-CN" w:bidi="ar-SA"/>
        </w:rPr>
      </w:pPr>
      <w:r>
        <w:rPr>
          <w:rFonts w:hint="eastAsia" w:ascii="方正仿宋_GBK" w:hAnsi="方正仿宋_GBK" w:eastAsia="方正仿宋_GBK" w:cs="方正仿宋_GBK"/>
          <w:kern w:val="2"/>
          <w:sz w:val="32"/>
          <w:szCs w:val="32"/>
          <w:highlight w:val="none"/>
          <w:lang w:val="en-US" w:eastAsia="zh-CN" w:bidi="ar-SA"/>
        </w:rPr>
        <w:t>2.出现下列情形之一的，取消意向承租人或承租人资格，交易保证金不予退还，并将其列入失信联合惩戒名单，视为意向承租人或承租人同意并授权交易中心将全额交易保证金作为违约金转至出租方账户，由出租方支付交易服务费、拍卖佣金等费用。因此造成经济损失意向承租人或</w:t>
      </w:r>
      <w:r>
        <w:rPr>
          <w:rFonts w:hint="eastAsia" w:ascii="方正仿宋_GBK" w:hAnsi="方正仿宋_GBK" w:eastAsia="方正仿宋_GBK" w:cs="方正仿宋_GBK"/>
          <w:sz w:val="32"/>
          <w:szCs w:val="32"/>
          <w:highlight w:val="none"/>
          <w:lang w:val="en-US" w:eastAsia="zh-CN"/>
        </w:rPr>
        <w:t>承租人</w:t>
      </w:r>
      <w:r>
        <w:rPr>
          <w:rFonts w:hint="eastAsia" w:ascii="方正仿宋_GBK" w:hAnsi="方正仿宋_GBK" w:eastAsia="方正仿宋_GBK" w:cs="方正仿宋_GBK"/>
          <w:kern w:val="2"/>
          <w:sz w:val="32"/>
          <w:szCs w:val="32"/>
          <w:highlight w:val="none"/>
          <w:lang w:val="en-US" w:eastAsia="zh-CN" w:bidi="ar-SA"/>
        </w:rPr>
        <w:t>还应承担相应赔偿责任，出租方有权不再签订合同或解除合同，构成犯罪的依照相关法律处理，由此产生的一切纠纷与法律责任由意向承租人或承租</w:t>
      </w:r>
      <w:r>
        <w:rPr>
          <w:rFonts w:hint="eastAsia" w:ascii="方正仿宋_GBK" w:hAnsi="方正仿宋_GBK" w:eastAsia="方正仿宋_GBK" w:cs="方正仿宋_GBK"/>
          <w:sz w:val="32"/>
          <w:szCs w:val="32"/>
          <w:highlight w:val="none"/>
          <w:lang w:val="en-US" w:eastAsia="zh-CN"/>
        </w:rPr>
        <w:t>人</w:t>
      </w:r>
      <w:r>
        <w:rPr>
          <w:rFonts w:hint="eastAsia" w:ascii="方正仿宋_GBK" w:hAnsi="方正仿宋_GBK" w:eastAsia="方正仿宋_GBK" w:cs="方正仿宋_GBK"/>
          <w:kern w:val="2"/>
          <w:sz w:val="32"/>
          <w:szCs w:val="32"/>
          <w:highlight w:val="none"/>
          <w:lang w:val="en-US" w:eastAsia="zh-CN" w:bidi="ar-SA"/>
        </w:rPr>
        <w:t>承担，与交易中心无关：</w:t>
      </w:r>
    </w:p>
    <w:p w14:paraId="46AB4F6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方正仿宋_GBK" w:hAnsi="方正仿宋_GBK" w:eastAsia="方正仿宋_GBK" w:cs="方正仿宋_GBK"/>
          <w:kern w:val="2"/>
          <w:sz w:val="32"/>
          <w:szCs w:val="32"/>
          <w:highlight w:val="none"/>
          <w:lang w:val="en-US" w:eastAsia="zh-CN" w:bidi="ar-SA"/>
        </w:rPr>
      </w:pPr>
      <w:r>
        <w:rPr>
          <w:rFonts w:hint="eastAsia" w:ascii="方正仿宋_GBK" w:hAnsi="方正仿宋_GBK" w:eastAsia="方正仿宋_GBK" w:cs="方正仿宋_GBK"/>
          <w:kern w:val="2"/>
          <w:sz w:val="32"/>
          <w:szCs w:val="32"/>
          <w:highlight w:val="none"/>
          <w:lang w:val="en-US" w:eastAsia="zh-CN" w:bidi="ar-SA"/>
        </w:rPr>
        <w:t>（1）提供虚假材料、骗取成交资格或实现其他非法目的；</w:t>
      </w:r>
    </w:p>
    <w:p w14:paraId="4D23F12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方正仿宋_GBK" w:hAnsi="方正仿宋_GBK" w:eastAsia="方正仿宋_GBK" w:cs="方正仿宋_GBK"/>
          <w:kern w:val="2"/>
          <w:sz w:val="32"/>
          <w:szCs w:val="32"/>
          <w:highlight w:val="none"/>
          <w:lang w:val="en-US" w:eastAsia="zh-CN" w:bidi="ar-SA"/>
        </w:rPr>
      </w:pPr>
      <w:r>
        <w:rPr>
          <w:rFonts w:hint="eastAsia" w:ascii="方正仿宋_GBK" w:hAnsi="方正仿宋_GBK" w:eastAsia="方正仿宋_GBK" w:cs="方正仿宋_GBK"/>
          <w:kern w:val="2"/>
          <w:sz w:val="32"/>
          <w:szCs w:val="32"/>
          <w:highlight w:val="none"/>
          <w:lang w:val="en-US" w:eastAsia="zh-CN" w:bidi="ar-SA"/>
        </w:rPr>
        <w:t>（2）恶意串通压低报价的；</w:t>
      </w:r>
    </w:p>
    <w:p w14:paraId="51AA2A1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方正仿宋_GBK" w:hAnsi="方正仿宋_GBK" w:eastAsia="方正仿宋_GBK" w:cs="方正仿宋_GBK"/>
          <w:kern w:val="2"/>
          <w:sz w:val="32"/>
          <w:szCs w:val="32"/>
          <w:highlight w:val="none"/>
          <w:lang w:val="en-US" w:eastAsia="zh-CN" w:bidi="ar-SA"/>
        </w:rPr>
      </w:pPr>
      <w:r>
        <w:rPr>
          <w:rFonts w:hint="eastAsia" w:ascii="方正仿宋_GBK" w:hAnsi="方正仿宋_GBK" w:eastAsia="方正仿宋_GBK" w:cs="方正仿宋_GBK"/>
          <w:kern w:val="2"/>
          <w:sz w:val="32"/>
          <w:szCs w:val="32"/>
          <w:highlight w:val="none"/>
          <w:lang w:val="en-US" w:eastAsia="zh-CN" w:bidi="ar-SA"/>
        </w:rPr>
        <w:t>（3）采取不正当手段影响和干扰其他意向承租人参与交易活动的；</w:t>
      </w:r>
    </w:p>
    <w:p w14:paraId="0A4E5D9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方正仿宋_GBK" w:hAnsi="方正仿宋_GBK" w:eastAsia="方正仿宋_GBK" w:cs="方正仿宋_GBK"/>
          <w:kern w:val="2"/>
          <w:sz w:val="32"/>
          <w:szCs w:val="32"/>
          <w:highlight w:val="none"/>
          <w:lang w:val="en-US" w:eastAsia="zh-CN" w:bidi="ar-SA"/>
        </w:rPr>
      </w:pPr>
      <w:r>
        <w:rPr>
          <w:rFonts w:hint="eastAsia" w:ascii="方正仿宋_GBK" w:hAnsi="方正仿宋_GBK" w:eastAsia="方正仿宋_GBK" w:cs="方正仿宋_GBK"/>
          <w:kern w:val="2"/>
          <w:sz w:val="32"/>
          <w:szCs w:val="32"/>
          <w:highlight w:val="none"/>
          <w:lang w:val="en-US" w:eastAsia="zh-CN" w:bidi="ar-SA"/>
        </w:rPr>
        <w:t>（4）承租人无正当理由放弃成交资格的；</w:t>
      </w:r>
    </w:p>
    <w:p w14:paraId="1C91692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方正仿宋_GBK" w:hAnsi="方正仿宋_GBK" w:eastAsia="方正仿宋_GBK" w:cs="方正仿宋_GBK"/>
          <w:kern w:val="2"/>
          <w:sz w:val="32"/>
          <w:szCs w:val="32"/>
          <w:highlight w:val="none"/>
          <w:lang w:val="en-US" w:eastAsia="zh-CN" w:bidi="ar-SA"/>
        </w:rPr>
      </w:pPr>
      <w:r>
        <w:rPr>
          <w:rFonts w:hint="eastAsia" w:ascii="方正仿宋_GBK" w:hAnsi="方正仿宋_GBK" w:eastAsia="方正仿宋_GBK" w:cs="方正仿宋_GBK"/>
          <w:kern w:val="2"/>
          <w:sz w:val="32"/>
          <w:szCs w:val="32"/>
          <w:highlight w:val="none"/>
          <w:lang w:val="en-US" w:eastAsia="zh-CN" w:bidi="ar-SA"/>
        </w:rPr>
        <w:t>（5）承租人无正当理由拒绝签订《成交确认书》或《房屋租赁合同》的；</w:t>
      </w:r>
    </w:p>
    <w:p w14:paraId="495A56C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方正仿宋_GBK" w:hAnsi="方正仿宋_GBK" w:eastAsia="方正仿宋_GBK" w:cs="方正仿宋_GBK"/>
          <w:kern w:val="2"/>
          <w:sz w:val="32"/>
          <w:szCs w:val="32"/>
          <w:highlight w:val="none"/>
          <w:lang w:val="en-US" w:eastAsia="zh-CN" w:bidi="ar-SA"/>
        </w:rPr>
      </w:pPr>
      <w:r>
        <w:rPr>
          <w:rFonts w:hint="eastAsia" w:ascii="方正仿宋_GBK" w:hAnsi="方正仿宋_GBK" w:eastAsia="方正仿宋_GBK" w:cs="方正仿宋_GBK"/>
          <w:kern w:val="2"/>
          <w:sz w:val="32"/>
          <w:szCs w:val="32"/>
          <w:highlight w:val="none"/>
          <w:lang w:val="en-US" w:eastAsia="zh-CN" w:bidi="ar-SA"/>
        </w:rPr>
        <w:t>（6）承租人未按约定缴纳成交价款、交易服务费等相关费用的；</w:t>
      </w:r>
    </w:p>
    <w:p w14:paraId="5C471D9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方正仿宋_GBK" w:hAnsi="方正仿宋_GBK" w:eastAsia="方正仿宋_GBK" w:cs="方正仿宋_GBK"/>
          <w:kern w:val="2"/>
          <w:sz w:val="32"/>
          <w:szCs w:val="32"/>
          <w:highlight w:val="none"/>
          <w:lang w:val="en-US" w:eastAsia="zh-CN" w:bidi="ar-SA"/>
        </w:rPr>
      </w:pPr>
      <w:r>
        <w:rPr>
          <w:rFonts w:hint="eastAsia" w:ascii="方正仿宋_GBK" w:hAnsi="方正仿宋_GBK" w:eastAsia="方正仿宋_GBK" w:cs="方正仿宋_GBK"/>
          <w:kern w:val="2"/>
          <w:sz w:val="32"/>
          <w:szCs w:val="32"/>
          <w:highlight w:val="none"/>
          <w:lang w:val="en-US" w:eastAsia="zh-CN" w:bidi="ar-SA"/>
        </w:rPr>
        <w:t>（7）法律法规规定的其他违约情形。</w:t>
      </w:r>
    </w:p>
    <w:p w14:paraId="57D10466">
      <w:pPr>
        <w:keepNext w:val="0"/>
        <w:keepLines w:val="0"/>
        <w:pageBreakBefore w:val="0"/>
        <w:widowControl w:val="0"/>
        <w:kinsoku/>
        <w:wordWrap/>
        <w:overflowPunct/>
        <w:topLinePunct w:val="0"/>
        <w:autoSpaceDE/>
        <w:autoSpaceDN/>
        <w:bidi w:val="0"/>
        <w:adjustRightInd w:val="0"/>
        <w:snapToGrid w:val="0"/>
        <w:spacing w:line="520" w:lineRule="exact"/>
        <w:ind w:right="0" w:rightChars="0" w:firstLine="640" w:firstLineChars="200"/>
        <w:textAlignment w:val="auto"/>
        <w:outlineLvl w:val="9"/>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kern w:val="2"/>
          <w:sz w:val="32"/>
          <w:szCs w:val="32"/>
          <w:highlight w:val="none"/>
          <w:lang w:val="en-US" w:eastAsia="zh-CN" w:bidi="ar-SA"/>
        </w:rPr>
        <w:t>3.承租人违约的，除交易保证金不予退还外，出租方有权将拍卖标的再次拍卖，再次拍卖的价款低于原拍卖价格的，原承租人应当补足差额。原承租人缴纳的交易保证金不足以支付上述费用的，出租方保留依法追偿的权利。如</w:t>
      </w:r>
      <w:r>
        <w:rPr>
          <w:rFonts w:hint="eastAsia" w:ascii="方正仿宋_GBK" w:hAnsi="方正仿宋_GBK" w:eastAsia="方正仿宋_GBK" w:cs="方正仿宋_GBK"/>
          <w:sz w:val="32"/>
          <w:szCs w:val="32"/>
          <w:highlight w:val="none"/>
          <w:lang w:val="en-US" w:eastAsia="zh-CN"/>
        </w:rPr>
        <w:t>交易中心主张上述费用的成本，包括但不限于诉讼费、律师费、差旅费等由</w:t>
      </w:r>
      <w:r>
        <w:rPr>
          <w:rFonts w:hint="eastAsia" w:ascii="方正仿宋_GBK" w:hAnsi="方正仿宋_GBK" w:eastAsia="方正仿宋_GBK" w:cs="方正仿宋_GBK"/>
          <w:kern w:val="2"/>
          <w:sz w:val="32"/>
          <w:szCs w:val="32"/>
          <w:highlight w:val="none"/>
          <w:lang w:val="en-US" w:eastAsia="zh-CN" w:bidi="ar-SA"/>
        </w:rPr>
        <w:t>原承租人</w:t>
      </w:r>
      <w:r>
        <w:rPr>
          <w:rFonts w:hint="eastAsia" w:ascii="方正仿宋_GBK" w:hAnsi="方正仿宋_GBK" w:eastAsia="方正仿宋_GBK" w:cs="方正仿宋_GBK"/>
          <w:sz w:val="32"/>
          <w:szCs w:val="32"/>
          <w:highlight w:val="none"/>
          <w:lang w:val="en-US" w:eastAsia="zh-CN"/>
        </w:rPr>
        <w:t>承担。仍不足以弥补交易中心、出租方实际损失的，还应当承担不足部分的赔偿责任。</w:t>
      </w:r>
    </w:p>
    <w:p w14:paraId="3B6635F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right="0" w:firstLine="643" w:firstLineChars="200"/>
        <w:jc w:val="left"/>
        <w:rPr>
          <w:rFonts w:hint="eastAsia" w:ascii="方正仿宋_GBK" w:hAnsi="方正仿宋_GBK" w:eastAsia="方正仿宋_GBK" w:cs="方正仿宋_GBK"/>
          <w:kern w:val="2"/>
          <w:sz w:val="32"/>
          <w:szCs w:val="32"/>
          <w:lang w:val="en-US" w:eastAsia="zh-CN" w:bidi="ar"/>
        </w:rPr>
      </w:pPr>
      <w:r>
        <w:rPr>
          <w:rFonts w:hint="eastAsia" w:ascii="方正仿宋_GBK" w:hAnsi="方正仿宋_GBK" w:eastAsia="方正仿宋_GBK" w:cs="方正仿宋_GBK"/>
          <w:b/>
          <w:bCs/>
          <w:sz w:val="32"/>
          <w:szCs w:val="32"/>
          <w:highlight w:val="none"/>
          <w:lang w:val="en-US" w:eastAsia="zh-CN"/>
        </w:rPr>
        <w:t>六</w:t>
      </w:r>
      <w:r>
        <w:rPr>
          <w:rFonts w:hint="eastAsia" w:ascii="方正仿宋_GBK" w:hAnsi="方正仿宋_GBK" w:eastAsia="方正仿宋_GBK" w:cs="方正仿宋_GBK"/>
          <w:bCs/>
          <w:sz w:val="32"/>
          <w:szCs w:val="32"/>
          <w:highlight w:val="none"/>
          <w:shd w:val="clear" w:color="auto" w:fill="FFFFFF"/>
        </w:rPr>
        <w:t>、</w:t>
      </w:r>
      <w:r>
        <w:rPr>
          <w:rFonts w:hint="eastAsia" w:ascii="方正仿宋_GBK" w:hAnsi="方正仿宋_GBK" w:eastAsia="方正仿宋_GBK" w:cs="方正仿宋_GBK"/>
          <w:kern w:val="2"/>
          <w:sz w:val="32"/>
          <w:szCs w:val="32"/>
          <w:lang w:val="en-US" w:eastAsia="zh-CN" w:bidi="ar"/>
        </w:rPr>
        <w:t>承租人</w:t>
      </w:r>
      <w:r>
        <w:rPr>
          <w:rFonts w:hint="eastAsia" w:ascii="方正仿宋_GBK" w:hAnsi="方正仿宋_GBK" w:eastAsia="方正仿宋_GBK" w:cs="方正仿宋_GBK"/>
          <w:bCs/>
          <w:sz w:val="32"/>
          <w:szCs w:val="32"/>
          <w:highlight w:val="none"/>
          <w:shd w:val="clear" w:color="auto" w:fill="FFFFFF"/>
        </w:rPr>
        <w:t>应在获得最终确认之日起</w:t>
      </w:r>
      <w:r>
        <w:rPr>
          <w:rFonts w:hint="eastAsia" w:ascii="方正仿宋_GBK" w:hAnsi="方正仿宋_GBK" w:eastAsia="方正仿宋_GBK" w:cs="方正仿宋_GBK"/>
          <w:bCs/>
          <w:sz w:val="32"/>
          <w:szCs w:val="32"/>
          <w:highlight w:val="none"/>
          <w:u w:val="single"/>
          <w:shd w:val="clear" w:color="auto" w:fill="FFFFFF"/>
          <w:lang w:val="en-US" w:eastAsia="zh-CN"/>
        </w:rPr>
        <w:t>5</w:t>
      </w:r>
      <w:r>
        <w:rPr>
          <w:rFonts w:hint="eastAsia" w:ascii="方正仿宋_GBK" w:hAnsi="方正仿宋_GBK" w:eastAsia="方正仿宋_GBK" w:cs="方正仿宋_GBK"/>
          <w:bCs/>
          <w:sz w:val="32"/>
          <w:szCs w:val="32"/>
          <w:highlight w:val="none"/>
          <w:shd w:val="clear" w:color="auto" w:fill="FFFFFF"/>
        </w:rPr>
        <w:t>个工作日</w:t>
      </w:r>
      <w:r>
        <w:rPr>
          <w:rFonts w:hint="eastAsia" w:ascii="方正仿宋_GBK" w:hAnsi="方正仿宋_GBK" w:eastAsia="方正仿宋_GBK" w:cs="方正仿宋_GBK"/>
          <w:bCs/>
          <w:sz w:val="32"/>
          <w:szCs w:val="32"/>
          <w:highlight w:val="none"/>
          <w:shd w:val="clear" w:color="auto" w:fill="FFFFFF"/>
          <w:lang w:eastAsia="zh-CN"/>
        </w:rPr>
        <w:t>内</w:t>
      </w:r>
      <w:r>
        <w:rPr>
          <w:rFonts w:hint="eastAsia" w:ascii="方正仿宋_GBK" w:hAnsi="方正仿宋_GBK" w:eastAsia="方正仿宋_GBK" w:cs="方正仿宋_GBK"/>
          <w:bCs/>
          <w:sz w:val="32"/>
          <w:szCs w:val="32"/>
          <w:highlight w:val="none"/>
          <w:shd w:val="clear" w:color="auto" w:fill="FFFFFF"/>
        </w:rPr>
        <w:t>与出租方签署《</w:t>
      </w:r>
      <w:r>
        <w:rPr>
          <w:rFonts w:hint="eastAsia" w:ascii="方正仿宋_GBK" w:hAnsi="方正仿宋_GBK" w:eastAsia="方正仿宋_GBK" w:cs="方正仿宋_GBK"/>
          <w:bCs/>
          <w:sz w:val="32"/>
          <w:szCs w:val="32"/>
          <w:highlight w:val="none"/>
          <w:shd w:val="clear" w:color="auto" w:fill="FFFFFF"/>
          <w:lang w:val="en-US" w:eastAsia="zh-CN"/>
        </w:rPr>
        <w:t>房屋租赁合同</w:t>
      </w:r>
      <w:r>
        <w:rPr>
          <w:rFonts w:hint="eastAsia" w:ascii="方正仿宋_GBK" w:hAnsi="方正仿宋_GBK" w:eastAsia="方正仿宋_GBK" w:cs="方正仿宋_GBK"/>
          <w:bCs/>
          <w:sz w:val="32"/>
          <w:szCs w:val="32"/>
          <w:highlight w:val="none"/>
          <w:shd w:val="clear" w:color="auto" w:fill="FFFFFF"/>
        </w:rPr>
        <w:t>》，承租人</w:t>
      </w:r>
      <w:r>
        <w:rPr>
          <w:rFonts w:hint="eastAsia" w:ascii="方正仿宋_GBK" w:hAnsi="方正仿宋_GBK" w:eastAsia="方正仿宋_GBK" w:cs="方正仿宋_GBK"/>
          <w:bCs/>
          <w:sz w:val="32"/>
          <w:szCs w:val="32"/>
          <w:highlight w:val="none"/>
          <w:shd w:val="clear" w:color="auto" w:fill="FFFFFF"/>
          <w:lang w:val="en-US" w:eastAsia="zh-CN"/>
        </w:rPr>
        <w:t>按</w:t>
      </w:r>
      <w:r>
        <w:rPr>
          <w:rFonts w:hint="eastAsia" w:ascii="方正仿宋_GBK" w:hAnsi="方正仿宋_GBK" w:eastAsia="方正仿宋_GBK" w:cs="方正仿宋_GBK"/>
          <w:bCs/>
          <w:sz w:val="32"/>
          <w:szCs w:val="32"/>
          <w:highlight w:val="none"/>
          <w:shd w:val="clear" w:color="auto" w:fill="FFFFFF"/>
        </w:rPr>
        <w:t>《</w:t>
      </w:r>
      <w:r>
        <w:rPr>
          <w:rFonts w:hint="eastAsia" w:ascii="方正仿宋_GBK" w:hAnsi="方正仿宋_GBK" w:eastAsia="方正仿宋_GBK" w:cs="方正仿宋_GBK"/>
          <w:bCs/>
          <w:sz w:val="32"/>
          <w:szCs w:val="32"/>
          <w:highlight w:val="none"/>
          <w:shd w:val="clear" w:color="auto" w:fill="FFFFFF"/>
          <w:lang w:val="en-US" w:eastAsia="zh-CN"/>
        </w:rPr>
        <w:t>房屋租赁合同</w:t>
      </w:r>
      <w:r>
        <w:rPr>
          <w:rFonts w:hint="eastAsia" w:ascii="方正仿宋_GBK" w:hAnsi="方正仿宋_GBK" w:eastAsia="方正仿宋_GBK" w:cs="方正仿宋_GBK"/>
          <w:bCs/>
          <w:sz w:val="32"/>
          <w:szCs w:val="32"/>
          <w:highlight w:val="none"/>
          <w:shd w:val="clear" w:color="auto" w:fill="FFFFFF"/>
        </w:rPr>
        <w:t>》</w:t>
      </w:r>
      <w:r>
        <w:rPr>
          <w:rFonts w:hint="eastAsia" w:ascii="方正仿宋_GBK" w:hAnsi="方正仿宋_GBK" w:eastAsia="方正仿宋_GBK" w:cs="方正仿宋_GBK"/>
          <w:bCs/>
          <w:sz w:val="32"/>
          <w:szCs w:val="32"/>
          <w:highlight w:val="none"/>
          <w:shd w:val="clear" w:color="auto" w:fill="FFFFFF"/>
          <w:lang w:val="en-US" w:eastAsia="zh-CN"/>
        </w:rPr>
        <w:t>约定</w:t>
      </w:r>
      <w:r>
        <w:rPr>
          <w:rFonts w:hint="eastAsia" w:ascii="方正仿宋_GBK" w:hAnsi="方正仿宋_GBK" w:eastAsia="方正仿宋_GBK" w:cs="方正仿宋_GBK"/>
          <w:bCs/>
          <w:sz w:val="32"/>
          <w:szCs w:val="32"/>
          <w:highlight w:val="none"/>
          <w:shd w:val="clear" w:color="auto" w:fill="FFFFFF"/>
        </w:rPr>
        <w:t>一次性向出租方指定账户支付交易价款。</w:t>
      </w:r>
    </w:p>
    <w:p w14:paraId="49EB625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right="0" w:firstLine="640" w:firstLineChars="200"/>
        <w:jc w:val="left"/>
        <w:rPr>
          <w:rFonts w:hint="default" w:ascii="仿宋_GB2312" w:eastAsia="仿宋_GB2312" w:cs="仿宋_GB2312" w:hAnsiTheme="minorHAnsi"/>
          <w:kern w:val="2"/>
          <w:sz w:val="32"/>
          <w:szCs w:val="32"/>
          <w:lang w:val="en-US" w:eastAsia="zh-CN" w:bidi="ar"/>
        </w:rPr>
      </w:pPr>
    </w:p>
    <w:p w14:paraId="78A1F82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right="0" w:firstLine="640" w:firstLineChars="200"/>
        <w:jc w:val="left"/>
        <w:rPr>
          <w:rFonts w:hint="default" w:ascii="仿宋_GB2312" w:eastAsia="仿宋_GB2312" w:cs="仿宋_GB2312" w:hAnsiTheme="minorHAnsi"/>
          <w:kern w:val="2"/>
          <w:sz w:val="32"/>
          <w:szCs w:val="32"/>
          <w:lang w:val="en-US" w:eastAsia="zh-CN" w:bidi="ar"/>
        </w:rPr>
      </w:pPr>
    </w:p>
    <w:p w14:paraId="7D55CF7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right="0" w:firstLine="640" w:firstLineChars="200"/>
        <w:jc w:val="left"/>
        <w:rPr>
          <w:rFonts w:hint="default" w:ascii="仿宋_GB2312" w:eastAsia="仿宋_GB2312" w:cs="仿宋_GB2312" w:hAnsiTheme="minorHAnsi"/>
          <w:kern w:val="2"/>
          <w:sz w:val="32"/>
          <w:szCs w:val="32"/>
          <w:lang w:val="en-US" w:eastAsia="zh-CN" w:bidi="ar"/>
        </w:rPr>
      </w:pPr>
    </w:p>
    <w:p w14:paraId="3D9F4377">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right="0" w:firstLine="643" w:firstLineChars="200"/>
        <w:jc w:val="left"/>
        <w:rPr>
          <w:rFonts w:hint="default" w:ascii="仿宋_GB2312" w:eastAsia="仿宋_GB2312" w:cs="仿宋_GB2312" w:hAnsiTheme="minorHAnsi"/>
          <w:b/>
          <w:bCs/>
          <w:kern w:val="2"/>
          <w:sz w:val="32"/>
          <w:szCs w:val="32"/>
          <w:lang w:val="en-US" w:eastAsia="zh-CN" w:bidi="ar"/>
        </w:rPr>
      </w:pPr>
      <w:r>
        <w:rPr>
          <w:rFonts w:hint="default" w:ascii="仿宋_GB2312" w:eastAsia="仿宋_GB2312" w:cs="仿宋_GB2312" w:hAnsiTheme="minorHAnsi"/>
          <w:b/>
          <w:bCs/>
          <w:kern w:val="2"/>
          <w:sz w:val="32"/>
          <w:szCs w:val="32"/>
          <w:lang w:val="en-US" w:eastAsia="zh-CN" w:bidi="ar"/>
        </w:rPr>
        <w:t>此</w:t>
      </w:r>
      <w:r>
        <w:rPr>
          <w:rFonts w:hint="eastAsia" w:ascii="仿宋_GB2312" w:eastAsia="仿宋_GB2312" w:cs="仿宋_GB2312" w:hAnsiTheme="minorHAnsi"/>
          <w:b/>
          <w:bCs/>
          <w:kern w:val="2"/>
          <w:sz w:val="32"/>
          <w:szCs w:val="32"/>
          <w:lang w:val="en-US" w:eastAsia="zh-CN" w:bidi="ar"/>
        </w:rPr>
        <w:t>方案</w:t>
      </w:r>
      <w:r>
        <w:rPr>
          <w:rFonts w:hint="default" w:ascii="仿宋_GB2312" w:eastAsia="仿宋_GB2312" w:cs="仿宋_GB2312" w:hAnsiTheme="minorHAnsi"/>
          <w:b/>
          <w:bCs/>
          <w:kern w:val="2"/>
          <w:sz w:val="32"/>
          <w:szCs w:val="32"/>
          <w:lang w:val="en-US" w:eastAsia="zh-CN" w:bidi="ar"/>
        </w:rPr>
        <w:t>须正反面打印，并加盖骑缝章。</w:t>
      </w:r>
    </w:p>
    <w:p w14:paraId="37EAAFC4">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80" w:lineRule="exact"/>
        <w:ind w:left="0" w:right="0" w:rightChars="0" w:firstLine="3520" w:firstLineChars="1100"/>
        <w:jc w:val="left"/>
        <w:rPr>
          <w:sz w:val="21"/>
          <w:szCs w:val="21"/>
        </w:rPr>
      </w:pPr>
      <w:r>
        <w:rPr>
          <w:rFonts w:hint="default" w:ascii="仿宋_GB2312" w:eastAsia="仿宋_GB2312" w:cs="仿宋_GB2312" w:hAnsiTheme="minorHAnsi"/>
          <w:kern w:val="2"/>
          <w:sz w:val="32"/>
          <w:szCs w:val="32"/>
          <w:lang w:val="en-US" w:eastAsia="zh-CN" w:bidi="ar"/>
        </w:rPr>
        <w:t xml:space="preserve"> </w:t>
      </w:r>
    </w:p>
    <w:p w14:paraId="5EC35A17">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80" w:lineRule="exact"/>
        <w:ind w:left="0" w:right="0" w:rightChars="0" w:firstLine="3520" w:firstLineChars="1100"/>
        <w:jc w:val="left"/>
        <w:rPr>
          <w:sz w:val="21"/>
          <w:szCs w:val="21"/>
        </w:rPr>
      </w:pPr>
      <w:r>
        <w:rPr>
          <w:rFonts w:hint="default" w:ascii="仿宋_GB2312" w:eastAsia="仿宋_GB2312" w:cs="仿宋_GB2312" w:hAnsiTheme="minorHAnsi"/>
          <w:kern w:val="2"/>
          <w:sz w:val="32"/>
          <w:szCs w:val="32"/>
          <w:lang w:val="en-US" w:eastAsia="zh-CN" w:bidi="ar"/>
        </w:rPr>
        <w:t xml:space="preserve"> </w:t>
      </w:r>
    </w:p>
    <w:p w14:paraId="704556C4">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80" w:lineRule="exact"/>
        <w:ind w:left="0" w:right="0" w:rightChars="0"/>
        <w:jc w:val="left"/>
        <w:rPr>
          <w:sz w:val="21"/>
          <w:szCs w:val="21"/>
        </w:rPr>
      </w:pPr>
      <w:r>
        <w:rPr>
          <w:rFonts w:hint="default" w:ascii="仿宋_GB2312" w:eastAsia="仿宋_GB2312" w:cs="仿宋_GB2312" w:hAnsiTheme="minorHAnsi"/>
          <w:kern w:val="2"/>
          <w:sz w:val="32"/>
          <w:szCs w:val="32"/>
          <w:lang w:val="en-US" w:eastAsia="zh-CN" w:bidi="ar"/>
        </w:rPr>
        <w:t xml:space="preserve"> </w:t>
      </w:r>
    </w:p>
    <w:p w14:paraId="3E10808D">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80" w:lineRule="exact"/>
        <w:ind w:left="0" w:right="0" w:rightChars="0" w:firstLine="3520" w:firstLineChars="1100"/>
        <w:jc w:val="left"/>
        <w:rPr>
          <w:sz w:val="21"/>
          <w:szCs w:val="21"/>
        </w:rPr>
      </w:pPr>
      <w:r>
        <w:rPr>
          <w:rFonts w:hint="default" w:ascii="仿宋_GB2312" w:eastAsia="仿宋_GB2312" w:cs="仿宋_GB2312" w:hAnsiTheme="minorHAnsi"/>
          <w:kern w:val="2"/>
          <w:sz w:val="32"/>
          <w:szCs w:val="32"/>
          <w:lang w:val="en-US" w:eastAsia="zh-CN" w:bidi="ar"/>
        </w:rPr>
        <w:t xml:space="preserve"> </w:t>
      </w:r>
    </w:p>
    <w:p w14:paraId="00BFB280">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80" w:lineRule="exact"/>
        <w:ind w:left="0" w:right="0" w:rightChars="0" w:firstLine="3520" w:firstLineChars="1100"/>
        <w:jc w:val="left"/>
        <w:rPr>
          <w:sz w:val="21"/>
          <w:szCs w:val="21"/>
        </w:rPr>
      </w:pPr>
      <w:r>
        <w:rPr>
          <w:rFonts w:hint="default" w:ascii="仿宋_GB2312" w:eastAsia="仿宋_GB2312" w:cs="仿宋_GB2312" w:hAnsiTheme="minorHAnsi"/>
          <w:kern w:val="2"/>
          <w:sz w:val="32"/>
          <w:szCs w:val="32"/>
          <w:lang w:val="en-US" w:eastAsia="zh-CN" w:bidi="ar"/>
        </w:rPr>
        <w:t xml:space="preserve"> </w:t>
      </w:r>
    </w:p>
    <w:p w14:paraId="0924834C">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80" w:lineRule="exact"/>
        <w:ind w:left="0" w:right="0" w:rightChars="0" w:firstLine="3520" w:firstLineChars="1100"/>
        <w:jc w:val="left"/>
        <w:rPr>
          <w:sz w:val="21"/>
          <w:szCs w:val="21"/>
        </w:rPr>
      </w:pPr>
      <w:r>
        <w:rPr>
          <w:rFonts w:hint="default" w:ascii="仿宋_GB2312" w:eastAsia="仿宋_GB2312" w:cs="仿宋_GB2312" w:hAnsiTheme="minorHAnsi"/>
          <w:kern w:val="2"/>
          <w:sz w:val="32"/>
          <w:szCs w:val="32"/>
          <w:lang w:val="en-US" w:eastAsia="zh-CN" w:bidi="ar"/>
        </w:rPr>
        <w:t>出租方（签章）：</w:t>
      </w:r>
    </w:p>
    <w:p w14:paraId="62C0B3FA">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80" w:lineRule="exact"/>
        <w:ind w:left="0" w:right="0"/>
        <w:jc w:val="both"/>
      </w:pPr>
      <w:r>
        <w:rPr>
          <w:rFonts w:hint="default" w:ascii="仿宋_GB2312" w:eastAsia="仿宋_GB2312" w:cs="仿宋_GB2312" w:hAnsiTheme="minorHAnsi"/>
          <w:kern w:val="2"/>
          <w:sz w:val="32"/>
          <w:szCs w:val="32"/>
          <w:lang w:val="en-US" w:eastAsia="zh-CN" w:bidi="ar"/>
        </w:rPr>
        <w:t xml:space="preserve">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5924B3"/>
    <w:rsid w:val="06335F2E"/>
    <w:rsid w:val="10030B78"/>
    <w:rsid w:val="123C5608"/>
    <w:rsid w:val="144A0330"/>
    <w:rsid w:val="15982855"/>
    <w:rsid w:val="16CD26F4"/>
    <w:rsid w:val="1A420699"/>
    <w:rsid w:val="212B4545"/>
    <w:rsid w:val="21435548"/>
    <w:rsid w:val="223B4EF8"/>
    <w:rsid w:val="22B77EA7"/>
    <w:rsid w:val="23B02834"/>
    <w:rsid w:val="25991136"/>
    <w:rsid w:val="29D80880"/>
    <w:rsid w:val="317C40B0"/>
    <w:rsid w:val="35AC01C2"/>
    <w:rsid w:val="389F698F"/>
    <w:rsid w:val="3ACD7C16"/>
    <w:rsid w:val="43075461"/>
    <w:rsid w:val="461A6282"/>
    <w:rsid w:val="48CD1BEC"/>
    <w:rsid w:val="4BE46E01"/>
    <w:rsid w:val="4ED67465"/>
    <w:rsid w:val="50573CA1"/>
    <w:rsid w:val="54222AB6"/>
    <w:rsid w:val="55D84D59"/>
    <w:rsid w:val="57EC50CD"/>
    <w:rsid w:val="58C934AA"/>
    <w:rsid w:val="59CB5D74"/>
    <w:rsid w:val="5B176346"/>
    <w:rsid w:val="5D407F02"/>
    <w:rsid w:val="5DE94588"/>
    <w:rsid w:val="63FC5BE9"/>
    <w:rsid w:val="69C92FB8"/>
    <w:rsid w:val="6BA4516F"/>
    <w:rsid w:val="6CB47DC0"/>
    <w:rsid w:val="6D2F6F9C"/>
    <w:rsid w:val="73334057"/>
    <w:rsid w:val="7B915D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5">
    <w:name w:val="FollowedHyperlink"/>
    <w:basedOn w:val="4"/>
    <w:qFormat/>
    <w:uiPriority w:val="0"/>
    <w:rPr>
      <w:color w:val="800080"/>
      <w:u w:val="none"/>
    </w:rPr>
  </w:style>
  <w:style w:type="character" w:styleId="6">
    <w:name w:val="HTML Definition"/>
    <w:basedOn w:val="4"/>
    <w:qFormat/>
    <w:uiPriority w:val="0"/>
  </w:style>
  <w:style w:type="character" w:styleId="7">
    <w:name w:val="HTML Typewriter"/>
    <w:basedOn w:val="4"/>
    <w:qFormat/>
    <w:uiPriority w:val="0"/>
    <w:rPr>
      <w:rFonts w:hint="default" w:ascii="monospace" w:hAnsi="monospace" w:eastAsia="monospace" w:cs="monospace"/>
      <w:sz w:val="20"/>
    </w:rPr>
  </w:style>
  <w:style w:type="character" w:styleId="8">
    <w:name w:val="HTML Acronym"/>
    <w:basedOn w:val="4"/>
    <w:qFormat/>
    <w:uiPriority w:val="0"/>
  </w:style>
  <w:style w:type="character" w:styleId="9">
    <w:name w:val="HTML Variable"/>
    <w:basedOn w:val="4"/>
    <w:qFormat/>
    <w:uiPriority w:val="0"/>
  </w:style>
  <w:style w:type="character" w:styleId="10">
    <w:name w:val="Hyperlink"/>
    <w:basedOn w:val="4"/>
    <w:qFormat/>
    <w:uiPriority w:val="0"/>
    <w:rPr>
      <w:color w:val="0000FF"/>
      <w:u w:val="none"/>
    </w:rPr>
  </w:style>
  <w:style w:type="character" w:styleId="11">
    <w:name w:val="HTML Code"/>
    <w:basedOn w:val="4"/>
    <w:qFormat/>
    <w:uiPriority w:val="0"/>
    <w:rPr>
      <w:rFonts w:hint="default" w:ascii="monospace" w:hAnsi="monospace" w:eastAsia="monospace" w:cs="monospace"/>
      <w:sz w:val="20"/>
    </w:rPr>
  </w:style>
  <w:style w:type="character" w:styleId="12">
    <w:name w:val="HTML Cite"/>
    <w:basedOn w:val="4"/>
    <w:qFormat/>
    <w:uiPriority w:val="0"/>
  </w:style>
  <w:style w:type="character" w:styleId="13">
    <w:name w:val="HTML Keyboard"/>
    <w:basedOn w:val="4"/>
    <w:qFormat/>
    <w:uiPriority w:val="0"/>
    <w:rPr>
      <w:rFonts w:ascii="monospace" w:hAnsi="monospace" w:eastAsia="monospace" w:cs="monospace"/>
      <w:sz w:val="20"/>
    </w:rPr>
  </w:style>
  <w:style w:type="character" w:styleId="14">
    <w:name w:val="HTML Sample"/>
    <w:basedOn w:val="4"/>
    <w:qFormat/>
    <w:uiPriority w:val="0"/>
    <w:rPr>
      <w:rFonts w:hint="default" w:ascii="monospace" w:hAnsi="monospace" w:eastAsia="monospace" w:cs="monospace"/>
    </w:rPr>
  </w:style>
  <w:style w:type="character" w:customStyle="1" w:styleId="15">
    <w:name w:val="layui-this"/>
    <w:basedOn w:val="4"/>
    <w:qFormat/>
    <w:uiPriority w:val="0"/>
    <w:rPr>
      <w:bdr w:val="single" w:color="EEEEEE" w:sz="6" w:space="0"/>
      <w:shd w:val="clear" w:fill="FFFFFF"/>
    </w:rPr>
  </w:style>
  <w:style w:type="character" w:customStyle="1" w:styleId="16">
    <w:name w:val="first-child"/>
    <w:basedOn w:val="4"/>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1</Lines>
  <Paragraphs>1</Paragraphs>
  <TotalTime>7</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2025-12-15T09:17:00Z</dcterms:created>
  <dc:creator>交易中心</dc:creator>
  <cp:lastModifiedBy>交易中心</cp:lastModifiedBy>
  <dcterms:modified xsi:type="dcterms:W3CDTF">2026-07-22T04:37:27Z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F1A9D8F6F36849DB99697B40664A91E4_12</vt:lpwstr>
  </property>
</Properties>
</file>