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867D42">
      <w:pPr>
        <w:spacing w:beforeLines="0" w:afterLines="0"/>
        <w:jc w:val="center"/>
        <w:rPr>
          <w:rFonts w:hint="eastAsia"/>
          <w:sz w:val="21"/>
        </w:rPr>
      </w:pPr>
    </w:p>
    <w:p w14:paraId="18C12807">
      <w:pPr>
        <w:spacing w:line="360" w:lineRule="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6FD68CC4">
      <w:pPr>
        <w:spacing w:line="360" w:lineRule="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0CF39F5B">
      <w:pPr>
        <w:spacing w:line="360" w:lineRule="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6D245500">
      <w:pPr>
        <w:spacing w:line="360" w:lineRule="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359565F9">
      <w:pPr>
        <w:spacing w:line="360" w:lineRule="auto"/>
        <w:ind w:left="0" w:leftChars="0" w:firstLine="0" w:firstLineChars="0"/>
        <w:jc w:val="center"/>
        <w:rPr>
          <w:rFonts w:hint="eastAsia" w:ascii="思源宋体 CN ExtraLight" w:hAnsi="思源宋体 CN ExtraLight" w:eastAsia="思源宋体 CN ExtraLight" w:cs="思源宋体 CN ExtraLight"/>
          <w:b/>
          <w:color w:val="000000" w:themeColor="text1"/>
          <w:sz w:val="52"/>
          <w:szCs w:val="52"/>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52"/>
          <w:szCs w:val="52"/>
          <w14:textFill>
            <w14:solidFill>
              <w14:schemeClr w14:val="tx1"/>
            </w14:solidFill>
          </w14:textFill>
        </w:rPr>
        <w:t>政府采购</w:t>
      </w:r>
    </w:p>
    <w:p w14:paraId="4A8E4EAF">
      <w:pPr>
        <w:spacing w:line="360" w:lineRule="auto"/>
        <w:ind w:left="0" w:leftChars="0" w:firstLine="0" w:firstLineChars="0"/>
        <w:jc w:val="center"/>
        <w:rPr>
          <w:rFonts w:hint="default"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 w:val="52"/>
          <w:szCs w:val="52"/>
          <w14:textFill>
            <w14:solidFill>
              <w14:schemeClr w14:val="tx1"/>
            </w14:solidFill>
          </w14:textFill>
        </w:rPr>
        <w:t>代理</w:t>
      </w:r>
      <w:r>
        <w:rPr>
          <w:rFonts w:hint="eastAsia" w:ascii="思源宋体 CN ExtraLight" w:hAnsi="思源宋体 CN ExtraLight" w:eastAsia="思源宋体 CN ExtraLight" w:cs="思源宋体 CN ExtraLight"/>
          <w:b/>
          <w:color w:val="000000" w:themeColor="text1"/>
          <w:sz w:val="52"/>
          <w:szCs w:val="52"/>
          <w:lang w:val="en-US" w:eastAsia="zh-CN"/>
          <w14:textFill>
            <w14:solidFill>
              <w14:schemeClr w14:val="tx1"/>
            </w14:solidFill>
          </w14:textFill>
        </w:rPr>
        <w:t>机构操作手册</w:t>
      </w:r>
    </w:p>
    <w:p w14:paraId="49BB613D">
      <w:pPr>
        <w:widowControl/>
        <w:spacing w:line="360" w:lineRule="auto"/>
        <w:jc w:val="left"/>
        <w:rPr>
          <w:rFonts w:hint="eastAsia" w:ascii="思源宋体 CN ExtraLight" w:hAnsi="思源宋体 CN ExtraLight" w:eastAsia="思源宋体 CN ExtraLight" w:cs="思源宋体 CN ExtraLight"/>
          <w:b/>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zCs w:val="21"/>
          <w14:textFill>
            <w14:solidFill>
              <w14:schemeClr w14:val="tx1"/>
            </w14:solidFill>
          </w14:textFill>
        </w:rPr>
        <w:br w:type="page"/>
      </w:r>
    </w:p>
    <w:p w14:paraId="43962E07">
      <w:pPr>
        <w:pStyle w:val="18"/>
        <w:spacing w:line="360" w:lineRule="auto"/>
        <w:ind w:left="1362" w:hanging="1362"/>
        <w:jc w:val="center"/>
        <w:rPr>
          <w:rFonts w:hint="eastAsia" w:ascii="思源宋体 CN ExtraLight" w:hAnsi="思源宋体 CN ExtraLight" w:eastAsia="思源宋体 CN ExtraLight" w:cs="思源宋体 CN ExtraLight"/>
          <w:b/>
          <w:color w:val="000000" w:themeColor="text1"/>
          <w:spacing w:val="200"/>
          <w:sz w:val="28"/>
          <w:szCs w:val="28"/>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pacing w:val="200"/>
          <w:sz w:val="28"/>
          <w:szCs w:val="28"/>
          <w14:textFill>
            <w14:solidFill>
              <w14:schemeClr w14:val="tx1"/>
            </w14:solidFill>
          </w14:textFill>
        </w:rPr>
        <w:t>目录</w:t>
      </w:r>
    </w:p>
    <w:p w14:paraId="22DABD4D">
      <w:pPr>
        <w:pStyle w:val="18"/>
        <w:tabs>
          <w:tab w:val="right" w:leader="dot" w:pos="8306"/>
        </w:tabs>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fldChar w:fldCharType="begin"/>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instrText xml:space="preserve"> TOC \o "1-6" \h \z \u </w:instrTex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fldChar w:fldCharType="separate"/>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fldChar w:fldCharType="begin"/>
      </w:r>
      <w:r>
        <w:rPr>
          <w:rFonts w:hint="eastAsia" w:ascii="思源宋体 CN ExtraLight" w:hAnsi="思源宋体 CN ExtraLight" w:eastAsia="思源宋体 CN ExtraLight" w:cs="思源宋体 CN ExtraLight"/>
        </w:rPr>
        <w:instrText xml:space="preserve"> HYPERLINK \l _Toc21215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t>一、 系统前期准备</w:t>
      </w:r>
      <w:r>
        <w:tab/>
      </w:r>
      <w:r>
        <w:fldChar w:fldCharType="begin"/>
      </w:r>
      <w:r>
        <w:instrText xml:space="preserve"> PAGEREF _Toc21215 </w:instrText>
      </w:r>
      <w:r>
        <w:fldChar w:fldCharType="separate"/>
      </w:r>
      <w:r>
        <w:t>5</w:t>
      </w:r>
      <w:r>
        <w:fldChar w:fldCharType="end"/>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fldChar w:fldCharType="end"/>
      </w:r>
    </w:p>
    <w:p w14:paraId="6DEC9E86">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_Toc9575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1.1、 </w:t>
      </w:r>
      <w:r>
        <w:rPr>
          <w:rFonts w:hint="eastAsia" w:ascii="思源宋体 CN ExtraLight" w:hAnsi="思源宋体 CN ExtraLight" w:eastAsia="思源宋体 CN ExtraLight" w:cs="思源宋体 CN ExtraLight"/>
        </w:rPr>
        <w:t>驱动安装说明</w:t>
      </w:r>
      <w:r>
        <w:tab/>
      </w:r>
      <w:r>
        <w:fldChar w:fldCharType="begin"/>
      </w:r>
      <w:r>
        <w:instrText xml:space="preserve"> PAGEREF _Toc9575 </w:instrText>
      </w:r>
      <w:r>
        <w:fldChar w:fldCharType="separate"/>
      </w:r>
      <w:r>
        <w:t>5</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35C07E8">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_Toc31745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1.1.1、 </w:t>
      </w:r>
      <w:r>
        <w:rPr>
          <w:rFonts w:hint="eastAsia" w:ascii="思源宋体 CN ExtraLight" w:hAnsi="思源宋体 CN ExtraLight" w:eastAsia="思源宋体 CN ExtraLight" w:cs="思源宋体 CN ExtraLight"/>
        </w:rPr>
        <w:t>安装驱动程序</w:t>
      </w:r>
      <w:r>
        <w:tab/>
      </w:r>
      <w:r>
        <w:fldChar w:fldCharType="begin"/>
      </w:r>
      <w:r>
        <w:instrText xml:space="preserve"> PAGEREF _Toc31745 </w:instrText>
      </w:r>
      <w:r>
        <w:fldChar w:fldCharType="separate"/>
      </w:r>
      <w:r>
        <w:t>5</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224558D">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_Toc23247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1.1.2、 </w:t>
      </w:r>
      <w:r>
        <w:rPr>
          <w:rFonts w:hint="eastAsia" w:ascii="思源宋体 CN ExtraLight" w:hAnsi="思源宋体 CN ExtraLight" w:eastAsia="思源宋体 CN ExtraLight" w:cs="思源宋体 CN ExtraLight"/>
        </w:rPr>
        <w:t>安装IC卡读卡驱动</w:t>
      </w:r>
      <w:r>
        <w:tab/>
      </w:r>
      <w:r>
        <w:fldChar w:fldCharType="begin"/>
      </w:r>
      <w:r>
        <w:instrText xml:space="preserve"> PAGEREF _Toc23247 </w:instrText>
      </w:r>
      <w:r>
        <w:fldChar w:fldCharType="separate"/>
      </w:r>
      <w:r>
        <w:t>8</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4F89BE1">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_Toc28419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1.2、 </w:t>
      </w:r>
      <w:r>
        <w:rPr>
          <w:rFonts w:hint="eastAsia" w:ascii="思源宋体 CN ExtraLight" w:hAnsi="思源宋体 CN ExtraLight" w:eastAsia="思源宋体 CN ExtraLight" w:cs="思源宋体 CN ExtraLight"/>
        </w:rPr>
        <w:t>证书工具</w:t>
      </w:r>
      <w:r>
        <w:tab/>
      </w:r>
      <w:r>
        <w:fldChar w:fldCharType="begin"/>
      </w:r>
      <w:r>
        <w:instrText xml:space="preserve"> PAGEREF _Toc28419 </w:instrText>
      </w:r>
      <w:r>
        <w:fldChar w:fldCharType="separate"/>
      </w:r>
      <w:r>
        <w:t>8</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67CEE68E">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_Toc22332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1.2.1、 </w:t>
      </w:r>
      <w:r>
        <w:rPr>
          <w:rFonts w:hint="eastAsia" w:ascii="思源宋体 CN ExtraLight" w:hAnsi="思源宋体 CN ExtraLight" w:eastAsia="思源宋体 CN ExtraLight" w:cs="思源宋体 CN ExtraLight"/>
        </w:rPr>
        <w:t>修改口令</w:t>
      </w:r>
      <w:r>
        <w:tab/>
      </w:r>
      <w:r>
        <w:fldChar w:fldCharType="begin"/>
      </w:r>
      <w:r>
        <w:instrText xml:space="preserve"> PAGEREF _Toc22332 </w:instrText>
      </w:r>
      <w:r>
        <w:fldChar w:fldCharType="separate"/>
      </w:r>
      <w:r>
        <w:t>8</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66178241">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_Toc19455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1.3、 </w:t>
      </w:r>
      <w:r>
        <w:rPr>
          <w:rFonts w:hint="eastAsia" w:ascii="思源宋体 CN ExtraLight" w:hAnsi="思源宋体 CN ExtraLight" w:eastAsia="思源宋体 CN ExtraLight" w:cs="思源宋体 CN ExtraLight"/>
        </w:rPr>
        <w:t>检测工具</w:t>
      </w:r>
      <w:r>
        <w:tab/>
      </w:r>
      <w:r>
        <w:fldChar w:fldCharType="begin"/>
      </w:r>
      <w:r>
        <w:instrText xml:space="preserve"> PAGEREF _Toc19455 </w:instrText>
      </w:r>
      <w:r>
        <w:fldChar w:fldCharType="separate"/>
      </w:r>
      <w:r>
        <w:t>9</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4A6EA58F">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_Toc20896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1.3.1、 </w:t>
      </w:r>
      <w:r>
        <w:rPr>
          <w:rFonts w:hint="eastAsia" w:ascii="思源宋体 CN ExtraLight" w:hAnsi="思源宋体 CN ExtraLight" w:eastAsia="思源宋体 CN ExtraLight" w:cs="思源宋体 CN ExtraLight"/>
        </w:rPr>
        <w:t>启动检测工具</w:t>
      </w:r>
      <w:r>
        <w:tab/>
      </w:r>
      <w:r>
        <w:fldChar w:fldCharType="begin"/>
      </w:r>
      <w:r>
        <w:instrText xml:space="preserve"> PAGEREF _Toc20896 </w:instrText>
      </w:r>
      <w:r>
        <w:fldChar w:fldCharType="separate"/>
      </w:r>
      <w:r>
        <w:t>9</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44D4892">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_Toc4212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1.3.2、 </w:t>
      </w:r>
      <w:r>
        <w:rPr>
          <w:rFonts w:hint="eastAsia" w:ascii="思源宋体 CN ExtraLight" w:hAnsi="思源宋体 CN ExtraLight" w:eastAsia="思源宋体 CN ExtraLight" w:cs="思源宋体 CN ExtraLight"/>
        </w:rPr>
        <w:t>系统检测</w:t>
      </w:r>
      <w:r>
        <w:tab/>
      </w:r>
      <w:r>
        <w:fldChar w:fldCharType="begin"/>
      </w:r>
      <w:r>
        <w:instrText xml:space="preserve"> PAGEREF _Toc4212 </w:instrText>
      </w:r>
      <w:r>
        <w:fldChar w:fldCharType="separate"/>
      </w:r>
      <w:r>
        <w:t>10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451683E2">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_Toc12930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1.3.3、 </w:t>
      </w:r>
      <w:r>
        <w:rPr>
          <w:rFonts w:hint="eastAsia" w:ascii="思源宋体 CN ExtraLight" w:hAnsi="思源宋体 CN ExtraLight" w:eastAsia="思源宋体 CN ExtraLight" w:cs="思源宋体 CN ExtraLight"/>
        </w:rPr>
        <w:t>控件检测</w:t>
      </w:r>
      <w:r>
        <w:tab/>
      </w:r>
      <w:r>
        <w:fldChar w:fldCharType="begin"/>
      </w:r>
      <w:r>
        <w:instrText xml:space="preserve"> PAGEREF _Toc12930 </w:instrText>
      </w:r>
      <w:r>
        <w:fldChar w:fldCharType="separate"/>
      </w:r>
      <w:r>
        <w:t>11</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473D74E5">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_Toc1965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1.3.4、 </w:t>
      </w:r>
      <w:r>
        <w:rPr>
          <w:rFonts w:hint="eastAsia" w:ascii="思源宋体 CN ExtraLight" w:hAnsi="思源宋体 CN ExtraLight" w:eastAsia="思源宋体 CN ExtraLight" w:cs="思源宋体 CN ExtraLight"/>
        </w:rPr>
        <w:t>证书检测</w:t>
      </w:r>
      <w:r>
        <w:tab/>
      </w:r>
      <w:r>
        <w:fldChar w:fldCharType="begin"/>
      </w:r>
      <w:r>
        <w:instrText xml:space="preserve"> PAGEREF _Toc1965 </w:instrText>
      </w:r>
      <w:r>
        <w:fldChar w:fldCharType="separate"/>
      </w:r>
      <w:r>
        <w:t>12</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1822063">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_Toc4443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1.3.5、 </w:t>
      </w:r>
      <w:r>
        <w:rPr>
          <w:rFonts w:hint="eastAsia" w:ascii="思源宋体 CN ExtraLight" w:hAnsi="思源宋体 CN ExtraLight" w:eastAsia="思源宋体 CN ExtraLight" w:cs="思源宋体 CN ExtraLight"/>
        </w:rPr>
        <w:t>签章检测</w:t>
      </w:r>
      <w:r>
        <w:tab/>
      </w:r>
      <w:r>
        <w:fldChar w:fldCharType="begin"/>
      </w:r>
      <w:r>
        <w:instrText xml:space="preserve"> PAGEREF _Toc4443 </w:instrText>
      </w:r>
      <w:r>
        <w:fldChar w:fldCharType="separate"/>
      </w:r>
      <w:r>
        <w:t>14</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CB10BB9">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_Toc26414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1.4、 </w:t>
      </w:r>
      <w:r>
        <w:rPr>
          <w:rFonts w:hint="eastAsia" w:ascii="思源宋体 CN ExtraLight" w:hAnsi="思源宋体 CN ExtraLight" w:eastAsia="思源宋体 CN ExtraLight" w:cs="思源宋体 CN ExtraLight"/>
        </w:rPr>
        <w:t>浏览器配置</w:t>
      </w:r>
      <w:r>
        <w:tab/>
      </w:r>
      <w:r>
        <w:fldChar w:fldCharType="begin"/>
      </w:r>
      <w:r>
        <w:instrText xml:space="preserve"> PAGEREF _Toc26414 </w:instrText>
      </w:r>
      <w:r>
        <w:fldChar w:fldCharType="separate"/>
      </w:r>
      <w:r>
        <w:t>15</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3C7C7A0">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_Toc8655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1.4.1、 </w:t>
      </w:r>
      <w:r>
        <w:rPr>
          <w:rFonts w:hint="eastAsia" w:ascii="思源宋体 CN ExtraLight" w:hAnsi="思源宋体 CN ExtraLight" w:eastAsia="思源宋体 CN ExtraLight" w:cs="思源宋体 CN ExtraLight"/>
        </w:rPr>
        <w:t>Internet选项</w:t>
      </w:r>
      <w:r>
        <w:tab/>
      </w:r>
      <w:r>
        <w:fldChar w:fldCharType="begin"/>
      </w:r>
      <w:r>
        <w:instrText xml:space="preserve"> PAGEREF _Toc8655 </w:instrText>
      </w:r>
      <w:r>
        <w:fldChar w:fldCharType="separate"/>
      </w:r>
      <w:r>
        <w:t>15</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BB02304">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_Toc16277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1.4.2、 </w:t>
      </w:r>
      <w:r>
        <w:rPr>
          <w:rFonts w:hint="eastAsia" w:ascii="思源宋体 CN ExtraLight" w:hAnsi="思源宋体 CN ExtraLight" w:eastAsia="思源宋体 CN ExtraLight" w:cs="思源宋体 CN ExtraLight"/>
        </w:rPr>
        <w:t>关闭拦截工具</w:t>
      </w:r>
      <w:r>
        <w:tab/>
      </w:r>
      <w:r>
        <w:fldChar w:fldCharType="begin"/>
      </w:r>
      <w:r>
        <w:instrText xml:space="preserve"> PAGEREF _Toc16277 </w:instrText>
      </w:r>
      <w:r>
        <w:fldChar w:fldCharType="separate"/>
      </w:r>
      <w:r>
        <w:t>19</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4B0D82B5">
      <w:pPr>
        <w:pStyle w:val="18"/>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_Toc14200 </w:instrText>
      </w:r>
      <w:r>
        <w:rPr>
          <w:rFonts w:hint="eastAsia" w:ascii="思源宋体 CN ExtraLight" w:hAnsi="思源宋体 CN ExtraLight" w:eastAsia="思源宋体 CN ExtraLight" w:cs="思源宋体 CN ExtraLight"/>
          <w:szCs w:val="20"/>
        </w:rPr>
        <w:fldChar w:fldCharType="separate"/>
      </w:r>
      <w:r>
        <w:rPr>
          <w:rFonts w:hint="eastAsia" w:ascii="思源宋体 CN ExtraLight" w:hAnsi="思源宋体 CN ExtraLight" w:eastAsia="思源宋体 CN ExtraLight" w:cs="思源宋体 CN ExtraLight"/>
        </w:rPr>
        <w:t xml:space="preserve">二、 </w:t>
      </w:r>
      <w:r>
        <w:rPr>
          <w:rFonts w:hint="eastAsia" w:ascii="思源宋体 CN ExtraLight" w:hAnsi="思源宋体 CN ExtraLight" w:eastAsia="思源宋体 CN ExtraLight" w:cs="思源宋体 CN ExtraLight"/>
          <w:lang w:val="en-US" w:eastAsia="zh-CN"/>
        </w:rPr>
        <w:t>采购代理业务申报系统</w:t>
      </w:r>
      <w:r>
        <w:tab/>
      </w:r>
      <w:r>
        <w:fldChar w:fldCharType="begin"/>
      </w:r>
      <w:r>
        <w:instrText xml:space="preserve"> PAGEREF _Toc14200 </w:instrText>
      </w:r>
      <w:r>
        <w:fldChar w:fldCharType="separate"/>
      </w:r>
      <w:r>
        <w:t>20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B71908A">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_Toc28062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2.1、 </w:t>
      </w:r>
      <w:r>
        <w:rPr>
          <w:rFonts w:hint="eastAsia" w:ascii="思源宋体 CN ExtraLight" w:hAnsi="思源宋体 CN ExtraLight" w:eastAsia="思源宋体 CN ExtraLight" w:cs="思源宋体 CN ExtraLight"/>
        </w:rPr>
        <w:t>计划注册</w:t>
      </w:r>
      <w:r>
        <w:tab/>
      </w:r>
      <w:r>
        <w:fldChar w:fldCharType="begin"/>
      </w:r>
      <w:r>
        <w:instrText xml:space="preserve"> PAGEREF _Toc28062 </w:instrText>
      </w:r>
      <w:r>
        <w:fldChar w:fldCharType="separate"/>
      </w:r>
      <w:r>
        <w:t>20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37C3A985">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_Toc32110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2.1.1、 </w:t>
      </w:r>
      <w:r>
        <w:rPr>
          <w:rFonts w:hint="eastAsia" w:ascii="思源宋体 CN ExtraLight" w:hAnsi="思源宋体 CN ExtraLight" w:eastAsia="思源宋体 CN ExtraLight" w:cs="思源宋体 CN ExtraLight"/>
        </w:rPr>
        <w:t>项目注册</w:t>
      </w:r>
      <w:r>
        <w:tab/>
      </w:r>
      <w:r>
        <w:fldChar w:fldCharType="begin"/>
      </w:r>
      <w:r>
        <w:instrText xml:space="preserve"> PAGEREF _Toc32110 </w:instrText>
      </w:r>
      <w:r>
        <w:fldChar w:fldCharType="separate"/>
      </w:r>
      <w:r>
        <w:t>20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803F210">
      <w:pPr>
        <w:pStyle w:val="21"/>
        <w:tabs>
          <w:tab w:val="right" w:leader="dot" w:pos="8306"/>
          <w:tab w:val="clear" w:pos="829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_Toc21544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2.2、 </w:t>
      </w:r>
      <w:r>
        <w:rPr>
          <w:rFonts w:hint="eastAsia" w:ascii="思源宋体 CN ExtraLight" w:hAnsi="思源宋体 CN ExtraLight" w:eastAsia="思源宋体 CN ExtraLight" w:cs="思源宋体 CN ExtraLight"/>
          <w:lang w:val="en-US" w:eastAsia="zh-CN"/>
        </w:rPr>
        <w:t>工作台</w:t>
      </w:r>
      <w:r>
        <w:tab/>
      </w:r>
      <w:r>
        <w:fldChar w:fldCharType="begin"/>
      </w:r>
      <w:r>
        <w:instrText xml:space="preserve"> PAGEREF _Toc21544 </w:instrText>
      </w:r>
      <w:r>
        <w:fldChar w:fldCharType="separate"/>
      </w:r>
      <w:r>
        <w:t>26</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DDF7119">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_Toc9904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rPr>
        <w:t xml:space="preserve">2.2.1、 </w:t>
      </w:r>
      <w:r>
        <w:rPr>
          <w:rFonts w:hint="eastAsia" w:ascii="思源宋体 CN ExtraLight" w:hAnsi="思源宋体 CN ExtraLight" w:eastAsia="思源宋体 CN ExtraLight" w:cs="思源宋体 CN ExtraLight"/>
          <w:lang w:val="en-US" w:eastAsia="zh-CN"/>
        </w:rPr>
        <w:t>工作台</w:t>
      </w:r>
      <w:r>
        <w:tab/>
      </w:r>
      <w:r>
        <w:fldChar w:fldCharType="begin"/>
      </w:r>
      <w:r>
        <w:instrText xml:space="preserve"> PAGEREF _Toc9904 </w:instrText>
      </w:r>
      <w:r>
        <w:fldChar w:fldCharType="separate"/>
      </w:r>
      <w:r>
        <w:t>26</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B7BE3EC">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_Toc12133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2.2.2、 </w:t>
      </w:r>
      <w:r>
        <w:rPr>
          <w:rFonts w:hint="eastAsia" w:ascii="思源宋体 CN ExtraLight" w:hAnsi="思源宋体 CN ExtraLight" w:eastAsia="思源宋体 CN ExtraLight" w:cs="思源宋体 CN ExtraLight"/>
          <w:lang w:val="en-US" w:eastAsia="zh-CN"/>
        </w:rPr>
        <w:t>资格预审</w:t>
      </w:r>
      <w:r>
        <w:tab/>
      </w:r>
      <w:r>
        <w:fldChar w:fldCharType="begin"/>
      </w:r>
      <w:r>
        <w:instrText xml:space="preserve"> PAGEREF _Toc12133 </w:instrText>
      </w:r>
      <w:r>
        <w:fldChar w:fldCharType="separate"/>
      </w:r>
      <w:r>
        <w:t>27</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DE93D32">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_Toc18191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2.2.2.1、 </w:t>
      </w:r>
      <w:r>
        <w:rPr>
          <w:rFonts w:hint="eastAsia" w:ascii="思源宋体 CN ExtraLight" w:hAnsi="思源宋体 CN ExtraLight" w:eastAsia="思源宋体 CN ExtraLight" w:cs="思源宋体 CN ExtraLight"/>
          <w:lang w:val="en-US" w:eastAsia="zh-CN"/>
        </w:rPr>
        <w:t>资格预审公告</w:t>
      </w:r>
      <w:r>
        <w:tab/>
      </w:r>
      <w:r>
        <w:fldChar w:fldCharType="begin"/>
      </w:r>
      <w:r>
        <w:instrText xml:space="preserve"> PAGEREF _Toc18191 </w:instrText>
      </w:r>
      <w:r>
        <w:fldChar w:fldCharType="separate"/>
      </w:r>
      <w:r>
        <w:t>28</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C051824">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_Toc4773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2.2.2.2、 </w:t>
      </w:r>
      <w:r>
        <w:rPr>
          <w:rFonts w:hint="eastAsia" w:ascii="思源宋体 CN ExtraLight" w:hAnsi="思源宋体 CN ExtraLight" w:eastAsia="思源宋体 CN ExtraLight" w:cs="思源宋体 CN ExtraLight"/>
          <w:lang w:val="en-US" w:eastAsia="zh-CN"/>
        </w:rPr>
        <w:t>资审场地预约</w:t>
      </w:r>
      <w:r>
        <w:tab/>
      </w:r>
      <w:r>
        <w:fldChar w:fldCharType="begin"/>
      </w:r>
      <w:r>
        <w:instrText xml:space="preserve"> PAGEREF _Toc4773 </w:instrText>
      </w:r>
      <w:r>
        <w:fldChar w:fldCharType="separate"/>
      </w:r>
      <w:r>
        <w:t>32</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292096E">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_Toc16470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2.2.2.3、 </w:t>
      </w:r>
      <w:r>
        <w:rPr>
          <w:rFonts w:hint="eastAsia" w:ascii="思源宋体 CN ExtraLight" w:hAnsi="思源宋体 CN ExtraLight" w:eastAsia="思源宋体 CN ExtraLight" w:cs="思源宋体 CN ExtraLight"/>
          <w:lang w:val="en-US" w:eastAsia="zh-CN"/>
        </w:rPr>
        <w:t>资格预审文件</w:t>
      </w:r>
      <w:r>
        <w:tab/>
      </w:r>
      <w:r>
        <w:fldChar w:fldCharType="begin"/>
      </w:r>
      <w:r>
        <w:instrText xml:space="preserve"> PAGEREF _Toc16470 </w:instrText>
      </w:r>
      <w:r>
        <w:fldChar w:fldCharType="separate"/>
      </w:r>
      <w:r>
        <w:t>35</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0992971">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_Toc27993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2.2.2.4、 </w:t>
      </w:r>
      <w:r>
        <w:rPr>
          <w:rFonts w:hint="eastAsia" w:ascii="思源宋体 CN ExtraLight" w:hAnsi="思源宋体 CN ExtraLight" w:eastAsia="思源宋体 CN ExtraLight" w:cs="思源宋体 CN ExtraLight"/>
          <w:lang w:val="en-US" w:eastAsia="zh-CN"/>
        </w:rPr>
        <w:t>资格预审申请结果</w:t>
      </w:r>
      <w:r>
        <w:tab/>
      </w:r>
      <w:r>
        <w:fldChar w:fldCharType="begin"/>
      </w:r>
      <w:r>
        <w:instrText xml:space="preserve"> PAGEREF _Toc27993 </w:instrText>
      </w:r>
      <w:r>
        <w:fldChar w:fldCharType="separate"/>
      </w:r>
      <w:r>
        <w:t>37</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4B2B16AC">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_Toc19901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2.2.2.5、 </w:t>
      </w:r>
      <w:r>
        <w:rPr>
          <w:rFonts w:hint="eastAsia" w:ascii="思源宋体 CN ExtraLight" w:hAnsi="思源宋体 CN ExtraLight" w:eastAsia="思源宋体 CN ExtraLight" w:cs="思源宋体 CN ExtraLight"/>
          <w:lang w:val="en-US" w:eastAsia="zh-CN"/>
        </w:rPr>
        <w:t>资审结果通知书</w:t>
      </w:r>
      <w:r>
        <w:tab/>
      </w:r>
      <w:r>
        <w:fldChar w:fldCharType="begin"/>
      </w:r>
      <w:r>
        <w:instrText xml:space="preserve"> PAGEREF _Toc19901 </w:instrText>
      </w:r>
      <w:r>
        <w:fldChar w:fldCharType="separate"/>
      </w:r>
      <w:r>
        <w:t>39</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3C4C7792">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_Toc6460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2.2.3、 </w:t>
      </w:r>
      <w:r>
        <w:rPr>
          <w:rFonts w:hint="eastAsia" w:ascii="思源宋体 CN ExtraLight" w:hAnsi="思源宋体 CN ExtraLight" w:eastAsia="思源宋体 CN ExtraLight" w:cs="思源宋体 CN ExtraLight"/>
          <w:lang w:val="en-US" w:eastAsia="zh-CN"/>
        </w:rPr>
        <w:t>投标邀请</w:t>
      </w:r>
      <w:r>
        <w:tab/>
      </w:r>
      <w:r>
        <w:fldChar w:fldCharType="begin"/>
      </w:r>
      <w:r>
        <w:instrText xml:space="preserve"> PAGEREF _Toc6460 </w:instrText>
      </w:r>
      <w:r>
        <w:fldChar w:fldCharType="separate"/>
      </w:r>
      <w:r>
        <w:t>43</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5F93517B">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_Toc18410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2.2.3.1、 </w:t>
      </w:r>
      <w:r>
        <w:rPr>
          <w:rFonts w:hint="eastAsia" w:ascii="思源宋体 CN ExtraLight" w:hAnsi="思源宋体 CN ExtraLight" w:eastAsia="思源宋体 CN ExtraLight" w:cs="思源宋体 CN ExtraLight"/>
          <w:lang w:val="en-US" w:eastAsia="zh-CN"/>
        </w:rPr>
        <w:t>书面推荐备案</w:t>
      </w:r>
      <w:r>
        <w:tab/>
      </w:r>
      <w:r>
        <w:fldChar w:fldCharType="begin"/>
      </w:r>
      <w:r>
        <w:instrText xml:space="preserve"> PAGEREF _Toc18410 </w:instrText>
      </w:r>
      <w:r>
        <w:fldChar w:fldCharType="separate"/>
      </w:r>
      <w:r>
        <w:t>43</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F502F1E">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_Toc17100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2.2.3.2、 </w:t>
      </w:r>
      <w:r>
        <w:rPr>
          <w:rFonts w:hint="eastAsia" w:ascii="思源宋体 CN ExtraLight" w:hAnsi="思源宋体 CN ExtraLight" w:eastAsia="思源宋体 CN ExtraLight" w:cs="思源宋体 CN ExtraLight"/>
          <w:lang w:val="en-US" w:eastAsia="zh-CN"/>
        </w:rPr>
        <w:t>摇珠申请</w:t>
      </w:r>
      <w:r>
        <w:tab/>
      </w:r>
      <w:r>
        <w:fldChar w:fldCharType="begin"/>
      </w:r>
      <w:r>
        <w:instrText xml:space="preserve"> PAGEREF _Toc17100 </w:instrText>
      </w:r>
      <w:r>
        <w:fldChar w:fldCharType="separate"/>
      </w:r>
      <w:r>
        <w:t>47</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6C9FBC2">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_Toc19985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2.2.3.3、 </w:t>
      </w:r>
      <w:r>
        <w:rPr>
          <w:rFonts w:hint="eastAsia" w:ascii="思源宋体 CN ExtraLight" w:hAnsi="思源宋体 CN ExtraLight" w:eastAsia="思源宋体 CN ExtraLight" w:cs="思源宋体 CN ExtraLight"/>
          <w:lang w:val="en-US" w:eastAsia="zh-CN"/>
        </w:rPr>
        <w:t>投标邀请书</w:t>
      </w:r>
      <w:r>
        <w:tab/>
      </w:r>
      <w:r>
        <w:fldChar w:fldCharType="begin"/>
      </w:r>
      <w:r>
        <w:instrText xml:space="preserve"> PAGEREF _Toc19985 </w:instrText>
      </w:r>
      <w:r>
        <w:fldChar w:fldCharType="separate"/>
      </w:r>
      <w:r>
        <w:t>54</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934773E">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_Toc18036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2.2.4、 </w:t>
      </w:r>
      <w:r>
        <w:rPr>
          <w:rFonts w:hint="eastAsia" w:ascii="思源宋体 CN ExtraLight" w:hAnsi="思源宋体 CN ExtraLight" w:eastAsia="思源宋体 CN ExtraLight" w:cs="思源宋体 CN ExtraLight"/>
          <w:lang w:val="en-US" w:eastAsia="zh-CN"/>
        </w:rPr>
        <w:t>交易前</w:t>
      </w:r>
      <w:r>
        <w:tab/>
      </w:r>
      <w:r>
        <w:fldChar w:fldCharType="begin"/>
      </w:r>
      <w:r>
        <w:instrText xml:space="preserve"> PAGEREF _Toc18036 </w:instrText>
      </w:r>
      <w:r>
        <w:fldChar w:fldCharType="separate"/>
      </w:r>
      <w:r>
        <w:t>79</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AC404D7">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_Toc9452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rPr>
        <w:t xml:space="preserve">2.2.4.1、 </w:t>
      </w:r>
      <w:r>
        <w:rPr>
          <w:rFonts w:hint="eastAsia" w:ascii="思源宋体 CN ExtraLight" w:hAnsi="思源宋体 CN ExtraLight" w:eastAsia="思源宋体 CN ExtraLight" w:cs="思源宋体 CN ExtraLight"/>
          <w:lang w:val="en-US" w:eastAsia="zh-CN"/>
        </w:rPr>
        <w:t>采购预告</w:t>
      </w:r>
      <w:r>
        <w:tab/>
      </w:r>
      <w:r>
        <w:fldChar w:fldCharType="begin"/>
      </w:r>
      <w:r>
        <w:instrText xml:space="preserve"> PAGEREF _Toc9452 </w:instrText>
      </w:r>
      <w:r>
        <w:fldChar w:fldCharType="separate"/>
      </w:r>
      <w:r>
        <w:t>80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D4A9C83">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_Toc12306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2.2.4.2、 </w:t>
      </w:r>
      <w:r>
        <w:rPr>
          <w:rFonts w:hint="eastAsia" w:ascii="思源宋体 CN ExtraLight" w:hAnsi="思源宋体 CN ExtraLight" w:eastAsia="思源宋体 CN ExtraLight" w:cs="思源宋体 CN ExtraLight"/>
        </w:rPr>
        <w:t>交易公告</w:t>
      </w:r>
      <w:r>
        <w:tab/>
      </w:r>
      <w:r>
        <w:fldChar w:fldCharType="begin"/>
      </w:r>
      <w:r>
        <w:instrText xml:space="preserve"> PAGEREF _Toc12306 </w:instrText>
      </w:r>
      <w:r>
        <w:fldChar w:fldCharType="separate"/>
      </w:r>
      <w:r>
        <w:t>82</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BC4D890">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_Toc25253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2.2.4.3、 </w:t>
      </w:r>
      <w:r>
        <w:rPr>
          <w:rFonts w:hint="eastAsia" w:ascii="思源宋体 CN ExtraLight" w:hAnsi="思源宋体 CN ExtraLight" w:eastAsia="思源宋体 CN ExtraLight" w:cs="思源宋体 CN ExtraLight"/>
          <w:lang w:val="en-US" w:eastAsia="zh-CN"/>
        </w:rPr>
        <w:t>变更公告</w:t>
      </w:r>
      <w:r>
        <w:tab/>
      </w:r>
      <w:r>
        <w:fldChar w:fldCharType="begin"/>
      </w:r>
      <w:r>
        <w:instrText xml:space="preserve"> PAGEREF _Toc25253 </w:instrText>
      </w:r>
      <w:r>
        <w:fldChar w:fldCharType="separate"/>
      </w:r>
      <w:r>
        <w:t>85</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07FF91E">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_Toc14282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2.2.4.4、 </w:t>
      </w:r>
      <w:r>
        <w:rPr>
          <w:rFonts w:hint="eastAsia" w:ascii="思源宋体 CN ExtraLight" w:hAnsi="思源宋体 CN ExtraLight" w:eastAsia="思源宋体 CN ExtraLight" w:cs="思源宋体 CN ExtraLight"/>
          <w:lang w:val="en-US" w:eastAsia="zh-CN"/>
        </w:rPr>
        <w:t>交易</w:t>
      </w:r>
      <w:r>
        <w:rPr>
          <w:rFonts w:hint="eastAsia" w:ascii="思源宋体 CN ExtraLight" w:hAnsi="思源宋体 CN ExtraLight" w:eastAsia="思源宋体 CN ExtraLight" w:cs="思源宋体 CN ExtraLight"/>
        </w:rPr>
        <w:t>文件</w:t>
      </w:r>
      <w:r>
        <w:tab/>
      </w:r>
      <w:r>
        <w:fldChar w:fldCharType="begin"/>
      </w:r>
      <w:r>
        <w:instrText xml:space="preserve"> PAGEREF _Toc14282 </w:instrText>
      </w:r>
      <w:r>
        <w:fldChar w:fldCharType="separate"/>
      </w:r>
      <w:r>
        <w:t>88</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343726B7">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_Toc30446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2.2.4.5、 </w:t>
      </w:r>
      <w:r>
        <w:rPr>
          <w:rFonts w:hint="eastAsia" w:ascii="思源宋体 CN ExtraLight" w:hAnsi="思源宋体 CN ExtraLight" w:eastAsia="思源宋体 CN ExtraLight" w:cs="思源宋体 CN ExtraLight"/>
        </w:rPr>
        <w:t>答疑文件</w:t>
      </w:r>
      <w:r>
        <w:tab/>
      </w:r>
      <w:r>
        <w:fldChar w:fldCharType="begin"/>
      </w:r>
      <w:r>
        <w:instrText xml:space="preserve"> PAGEREF _Toc30446 </w:instrText>
      </w:r>
      <w:r>
        <w:fldChar w:fldCharType="separate"/>
      </w:r>
      <w:r>
        <w:t>90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6662DEA8">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_Toc11837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2.2.4.6、 </w:t>
      </w:r>
      <w:r>
        <w:rPr>
          <w:rFonts w:hint="eastAsia" w:ascii="思源宋体 CN ExtraLight" w:hAnsi="思源宋体 CN ExtraLight" w:eastAsia="思源宋体 CN ExtraLight" w:cs="思源宋体 CN ExtraLight"/>
        </w:rPr>
        <w:t>场地预约</w:t>
      </w:r>
      <w:r>
        <w:tab/>
      </w:r>
      <w:r>
        <w:fldChar w:fldCharType="begin"/>
      </w:r>
      <w:r>
        <w:instrText xml:space="preserve"> PAGEREF _Toc11837 </w:instrText>
      </w:r>
      <w:r>
        <w:fldChar w:fldCharType="separate"/>
      </w:r>
      <w:r>
        <w:t>92</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C631CD8">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_Toc22732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2.2.4.7、 </w:t>
      </w:r>
      <w:r>
        <w:rPr>
          <w:rFonts w:hint="eastAsia" w:ascii="思源宋体 CN ExtraLight" w:hAnsi="思源宋体 CN ExtraLight" w:eastAsia="思源宋体 CN ExtraLight" w:cs="思源宋体 CN ExtraLight"/>
        </w:rPr>
        <w:t>场地变更</w:t>
      </w:r>
      <w:r>
        <w:tab/>
      </w:r>
      <w:r>
        <w:fldChar w:fldCharType="begin"/>
      </w:r>
      <w:r>
        <w:instrText xml:space="preserve"> PAGEREF _Toc22732 </w:instrText>
      </w:r>
      <w:r>
        <w:fldChar w:fldCharType="separate"/>
      </w:r>
      <w:r>
        <w:t>94</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6A323DC5">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_Toc7066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2.2.4.8、 </w:t>
      </w:r>
      <w:r>
        <w:rPr>
          <w:rFonts w:hint="eastAsia" w:ascii="思源宋体 CN ExtraLight" w:hAnsi="思源宋体 CN ExtraLight" w:eastAsia="思源宋体 CN ExtraLight" w:cs="思源宋体 CN ExtraLight"/>
          <w:lang w:val="en-US" w:eastAsia="zh-CN"/>
        </w:rPr>
        <w:t>场地取消</w:t>
      </w:r>
      <w:r>
        <w:tab/>
      </w:r>
      <w:r>
        <w:fldChar w:fldCharType="begin"/>
      </w:r>
      <w:r>
        <w:instrText xml:space="preserve"> PAGEREF _Toc7066 </w:instrText>
      </w:r>
      <w:r>
        <w:fldChar w:fldCharType="separate"/>
      </w:r>
      <w:r>
        <w:t>98</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E212551">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_Toc12269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2.2.4.9、 </w:t>
      </w:r>
      <w:r>
        <w:rPr>
          <w:rFonts w:hint="eastAsia" w:ascii="思源宋体 CN ExtraLight" w:hAnsi="思源宋体 CN ExtraLight" w:eastAsia="思源宋体 CN ExtraLight" w:cs="思源宋体 CN ExtraLight"/>
          <w:lang w:val="en-US" w:eastAsia="zh-CN"/>
        </w:rPr>
        <w:t>报名查看</w:t>
      </w:r>
      <w:r>
        <w:tab/>
      </w:r>
      <w:r>
        <w:fldChar w:fldCharType="begin"/>
      </w:r>
      <w:r>
        <w:instrText xml:space="preserve"> PAGEREF _Toc12269 </w:instrText>
      </w:r>
      <w:r>
        <w:fldChar w:fldCharType="separate"/>
      </w:r>
      <w:r>
        <w:t>100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D997CED">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_Toc12331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2.2.4.10、 </w:t>
      </w:r>
      <w:r>
        <w:rPr>
          <w:rFonts w:hint="eastAsia" w:ascii="思源宋体 CN ExtraLight" w:hAnsi="思源宋体 CN ExtraLight" w:eastAsia="思源宋体 CN ExtraLight" w:cs="思源宋体 CN ExtraLight"/>
          <w:lang w:val="en-US" w:eastAsia="zh-CN"/>
        </w:rPr>
        <w:t>采购人评委备案</w:t>
      </w:r>
      <w:r>
        <w:tab/>
      </w:r>
      <w:r>
        <w:fldChar w:fldCharType="begin"/>
      </w:r>
      <w:r>
        <w:instrText xml:space="preserve"> PAGEREF _Toc12331 </w:instrText>
      </w:r>
      <w:r>
        <w:fldChar w:fldCharType="separate"/>
      </w:r>
      <w:r>
        <w:t>101</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25878F14">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_Toc15744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pacing w:val="4"/>
          <w:szCs w:val="24"/>
        </w:rPr>
        <w:t xml:space="preserve">2.2.4.11、 </w:t>
      </w:r>
      <w:r>
        <w:rPr>
          <w:rFonts w:hint="eastAsia" w:ascii="思源宋体 CN ExtraLight" w:hAnsi="思源宋体 CN ExtraLight" w:eastAsia="思源宋体 CN ExtraLight" w:cs="思源宋体 CN ExtraLight"/>
        </w:rPr>
        <w:t>提问回复</w:t>
      </w:r>
      <w:r>
        <w:tab/>
      </w:r>
      <w:r>
        <w:fldChar w:fldCharType="begin"/>
      </w:r>
      <w:r>
        <w:instrText xml:space="preserve"> PAGEREF _Toc15744 </w:instrText>
      </w:r>
      <w:r>
        <w:fldChar w:fldCharType="separate"/>
      </w:r>
      <w:r>
        <w:t>104</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B6860B7">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_Toc23107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2.2.5、 </w:t>
      </w:r>
      <w:r>
        <w:rPr>
          <w:rFonts w:hint="eastAsia" w:ascii="思源宋体 CN ExtraLight" w:hAnsi="思源宋体 CN ExtraLight" w:eastAsia="思源宋体 CN ExtraLight" w:cs="思源宋体 CN ExtraLight"/>
          <w:lang w:val="en-US" w:eastAsia="zh-CN"/>
        </w:rPr>
        <w:t>开标评标</w:t>
      </w:r>
      <w:r>
        <w:tab/>
      </w:r>
      <w:r>
        <w:fldChar w:fldCharType="begin"/>
      </w:r>
      <w:r>
        <w:instrText xml:space="preserve"> PAGEREF _Toc23107 </w:instrText>
      </w:r>
      <w:r>
        <w:fldChar w:fldCharType="separate"/>
      </w:r>
      <w:r>
        <w:t>105</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3724C363">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_Toc10465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2.2.5.1、 </w:t>
      </w:r>
      <w:r>
        <w:rPr>
          <w:rFonts w:hint="eastAsia" w:ascii="思源宋体 CN ExtraLight" w:hAnsi="思源宋体 CN ExtraLight" w:eastAsia="思源宋体 CN ExtraLight" w:cs="思源宋体 CN ExtraLight"/>
          <w:lang w:val="en-US" w:eastAsia="zh-CN"/>
        </w:rPr>
        <w:t>开标情况录入</w:t>
      </w:r>
      <w:r>
        <w:tab/>
      </w:r>
      <w:r>
        <w:fldChar w:fldCharType="begin"/>
      </w:r>
      <w:r>
        <w:instrText xml:space="preserve"> PAGEREF _Toc10465 </w:instrText>
      </w:r>
      <w:r>
        <w:fldChar w:fldCharType="separate"/>
      </w:r>
      <w:r>
        <w:t>105</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07B8B05">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_Toc13507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2.2.5.2、 </w:t>
      </w:r>
      <w:r>
        <w:rPr>
          <w:rFonts w:hint="eastAsia" w:ascii="思源宋体 CN ExtraLight" w:hAnsi="思源宋体 CN ExtraLight" w:eastAsia="思源宋体 CN ExtraLight" w:cs="思源宋体 CN ExtraLight"/>
          <w:lang w:val="en-US" w:eastAsia="zh-CN"/>
        </w:rPr>
        <w:t>评标情况录入</w:t>
      </w:r>
      <w:r>
        <w:tab/>
      </w:r>
      <w:r>
        <w:fldChar w:fldCharType="begin"/>
      </w:r>
      <w:r>
        <w:instrText xml:space="preserve"> PAGEREF _Toc13507 </w:instrText>
      </w:r>
      <w:r>
        <w:fldChar w:fldCharType="separate"/>
      </w:r>
      <w:r>
        <w:t>109</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450D92D1">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_Toc13980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2.2.6、 </w:t>
      </w:r>
      <w:r>
        <w:rPr>
          <w:rFonts w:hint="eastAsia" w:ascii="思源宋体 CN ExtraLight" w:hAnsi="思源宋体 CN ExtraLight" w:eastAsia="思源宋体 CN ExtraLight" w:cs="思源宋体 CN ExtraLight"/>
          <w:lang w:val="en-US" w:eastAsia="zh-CN"/>
        </w:rPr>
        <w:t>交易后</w:t>
      </w:r>
      <w:r>
        <w:tab/>
      </w:r>
      <w:r>
        <w:fldChar w:fldCharType="begin"/>
      </w:r>
      <w:r>
        <w:instrText xml:space="preserve"> PAGEREF _Toc13980 </w:instrText>
      </w:r>
      <w:r>
        <w:fldChar w:fldCharType="separate"/>
      </w:r>
      <w:r>
        <w:t>111</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6A976B14">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_Toc23175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2.2.6.1、 </w:t>
      </w:r>
      <w:r>
        <w:rPr>
          <w:rFonts w:hint="eastAsia" w:ascii="思源宋体 CN ExtraLight" w:hAnsi="思源宋体 CN ExtraLight" w:eastAsia="思源宋体 CN ExtraLight" w:cs="思源宋体 CN ExtraLight"/>
          <w:lang w:val="en-US" w:eastAsia="zh-CN"/>
        </w:rPr>
        <w:t>成交公示</w:t>
      </w:r>
      <w:r>
        <w:tab/>
      </w:r>
      <w:r>
        <w:fldChar w:fldCharType="begin"/>
      </w:r>
      <w:r>
        <w:instrText xml:space="preserve"> PAGEREF _Toc23175 </w:instrText>
      </w:r>
      <w:r>
        <w:fldChar w:fldCharType="separate"/>
      </w:r>
      <w:r>
        <w:t>111</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07EC6883">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_Toc25747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2.2.6.2、 </w:t>
      </w:r>
      <w:r>
        <w:rPr>
          <w:rFonts w:hint="eastAsia" w:ascii="思源宋体 CN ExtraLight" w:hAnsi="思源宋体 CN ExtraLight" w:eastAsia="思源宋体 CN ExtraLight" w:cs="思源宋体 CN ExtraLight"/>
          <w:lang w:val="en-US" w:eastAsia="zh-CN"/>
        </w:rPr>
        <w:t>成交</w:t>
      </w:r>
      <w:r>
        <w:rPr>
          <w:rFonts w:hint="eastAsia" w:ascii="思源宋体 CN ExtraLight" w:hAnsi="思源宋体 CN ExtraLight" w:eastAsia="思源宋体 CN ExtraLight" w:cs="思源宋体 CN ExtraLight"/>
        </w:rPr>
        <w:t>通知书</w:t>
      </w:r>
      <w:r>
        <w:tab/>
      </w:r>
      <w:r>
        <w:fldChar w:fldCharType="begin"/>
      </w:r>
      <w:r>
        <w:instrText xml:space="preserve"> PAGEREF _Toc25747 </w:instrText>
      </w:r>
      <w:r>
        <w:fldChar w:fldCharType="separate"/>
      </w:r>
      <w:r>
        <w:t>116</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5F2D198">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_Toc20091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2.2.6.3、 </w:t>
      </w:r>
      <w:r>
        <w:rPr>
          <w:rFonts w:hint="eastAsia" w:ascii="思源宋体 CN ExtraLight" w:hAnsi="思源宋体 CN ExtraLight" w:eastAsia="思源宋体 CN ExtraLight" w:cs="思源宋体 CN ExtraLight"/>
          <w:lang w:val="en-US" w:eastAsia="zh-CN"/>
        </w:rPr>
        <w:t>标后数据下载</w:t>
      </w:r>
      <w:r>
        <w:tab/>
      </w:r>
      <w:r>
        <w:fldChar w:fldCharType="begin"/>
      </w:r>
      <w:r>
        <w:instrText xml:space="preserve"> PAGEREF _Toc20091 </w:instrText>
      </w:r>
      <w:r>
        <w:fldChar w:fldCharType="separate"/>
      </w:r>
      <w:r>
        <w:t>119</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B1893CC">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_Toc31820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2.2.6.4、 </w:t>
      </w:r>
      <w:r>
        <w:rPr>
          <w:rFonts w:hint="eastAsia" w:ascii="思源宋体 CN ExtraLight" w:hAnsi="思源宋体 CN ExtraLight" w:eastAsia="思源宋体 CN ExtraLight" w:cs="思源宋体 CN ExtraLight"/>
          <w:lang w:val="en-US" w:eastAsia="zh-CN"/>
        </w:rPr>
        <w:t>验收</w:t>
      </w:r>
      <w:r>
        <w:tab/>
      </w:r>
      <w:r>
        <w:fldChar w:fldCharType="begin"/>
      </w:r>
      <w:r>
        <w:instrText xml:space="preserve"> PAGEREF _Toc31820 </w:instrText>
      </w:r>
      <w:r>
        <w:fldChar w:fldCharType="separate"/>
      </w:r>
      <w:r>
        <w:t>120</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3111FA4">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_Toc25904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2.2.6.5、 </w:t>
      </w:r>
      <w:r>
        <w:rPr>
          <w:rFonts w:hint="eastAsia" w:ascii="思源宋体 CN ExtraLight" w:hAnsi="思源宋体 CN ExtraLight" w:eastAsia="思源宋体 CN ExtraLight" w:cs="思源宋体 CN ExtraLight"/>
          <w:lang w:val="en-US" w:eastAsia="zh-CN"/>
        </w:rPr>
        <w:t>书面报告备案</w:t>
      </w:r>
      <w:r>
        <w:tab/>
      </w:r>
      <w:r>
        <w:fldChar w:fldCharType="begin"/>
      </w:r>
      <w:r>
        <w:instrText xml:space="preserve"> PAGEREF _Toc25904 </w:instrText>
      </w:r>
      <w:r>
        <w:fldChar w:fldCharType="separate"/>
      </w:r>
      <w:r>
        <w:t>121</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1321D405">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_Toc29871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2.2.6.6、 </w:t>
      </w:r>
      <w:r>
        <w:rPr>
          <w:rFonts w:hint="eastAsia" w:ascii="思源宋体 CN ExtraLight" w:hAnsi="思源宋体 CN ExtraLight" w:eastAsia="思源宋体 CN ExtraLight" w:cs="思源宋体 CN ExtraLight"/>
          <w:lang w:val="en-US" w:eastAsia="zh-CN"/>
        </w:rPr>
        <w:t>采购异常</w:t>
      </w:r>
      <w:r>
        <w:tab/>
      </w:r>
      <w:r>
        <w:fldChar w:fldCharType="begin"/>
      </w:r>
      <w:r>
        <w:instrText xml:space="preserve"> PAGEREF _Toc29871 </w:instrText>
      </w:r>
      <w:r>
        <w:fldChar w:fldCharType="separate"/>
      </w:r>
      <w:r>
        <w:t>123</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66776E9F">
      <w:pPr>
        <w:pStyle w:val="13"/>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_Toc17437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2.2.7、 </w:t>
      </w:r>
      <w:r>
        <w:rPr>
          <w:rFonts w:hint="eastAsia" w:ascii="思源宋体 CN ExtraLight" w:hAnsi="思源宋体 CN ExtraLight" w:eastAsia="思源宋体 CN ExtraLight" w:cs="思源宋体 CN ExtraLight"/>
          <w:lang w:val="en-US" w:eastAsia="zh-CN"/>
        </w:rPr>
        <w:t>采购合同</w:t>
      </w:r>
      <w:r>
        <w:tab/>
      </w:r>
      <w:r>
        <w:fldChar w:fldCharType="begin"/>
      </w:r>
      <w:r>
        <w:instrText xml:space="preserve"> PAGEREF _Toc17437 </w:instrText>
      </w:r>
      <w:r>
        <w:fldChar w:fldCharType="separate"/>
      </w:r>
      <w:r>
        <w:t>125</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B5C671B">
      <w:pPr>
        <w:pStyle w:val="19"/>
        <w:tabs>
          <w:tab w:val="right" w:leader="dot" w:pos="8306"/>
        </w:tabs>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eastAsia="思源宋体 CN ExtraLight" w:cs="思源宋体 CN ExtraLight"/>
          <w:szCs w:val="20"/>
        </w:rPr>
        <w:instrText xml:space="preserve"> HYPERLINK \l _Toc1729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rPr>
        <w:t xml:space="preserve">2.2.7.1、 </w:t>
      </w:r>
      <w:r>
        <w:rPr>
          <w:rFonts w:hint="eastAsia" w:ascii="思源宋体 CN ExtraLight" w:hAnsi="思源宋体 CN ExtraLight" w:eastAsia="思源宋体 CN ExtraLight" w:cs="思源宋体 CN ExtraLight"/>
        </w:rPr>
        <w:t>合同备案</w:t>
      </w:r>
      <w:r>
        <w:tab/>
      </w:r>
      <w:r>
        <w:fldChar w:fldCharType="begin"/>
      </w:r>
      <w:r>
        <w:instrText xml:space="preserve"> PAGEREF _Toc1729 </w:instrText>
      </w:r>
      <w:r>
        <w:fldChar w:fldCharType="separate"/>
      </w:r>
      <w:r>
        <w:t>126</w:t>
      </w:r>
      <w:r>
        <w:fldChar w:fldCharType="end"/>
      </w: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p>
    <w:p w14:paraId="78340B59">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Cs w:val="20"/>
          <w14:textFill>
            <w14:solidFill>
              <w14:schemeClr w14:val="tx1"/>
            </w14:solidFill>
          </w14:textFill>
        </w:rPr>
        <w:fldChar w:fldCharType="end"/>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br w:type="page"/>
      </w:r>
    </w:p>
    <w:p w14:paraId="47412BD3">
      <w:pPr>
        <w:pStyle w:val="2"/>
        <w:ind w:left="420" w:leftChars="0" w:firstLineChars="0"/>
        <w:rPr>
          <w:rFonts w:hint="eastAsia" w:ascii="思源宋体 CN ExtraLight" w:hAnsi="思源宋体 CN ExtraLight" w:eastAsia="思源宋体 CN ExtraLight" w:cs="思源宋体 CN ExtraLight"/>
        </w:rPr>
      </w:pPr>
      <w:bookmarkStart w:id="0" w:name="_Toc20139"/>
      <w:bookmarkStart w:id="1" w:name="_Toc346701609"/>
      <w:bookmarkStart w:id="2" w:name="_Toc346183627"/>
      <w:r>
        <w:rPr>
          <w:rFonts w:hint="eastAsia" w:ascii="思源宋体 CN ExtraLight" w:hAnsi="思源宋体 CN ExtraLight" w:eastAsia="思源宋体 CN ExtraLight" w:cs="思源宋体 CN ExtraLight"/>
        </w:rPr>
        <w:t>系统前期准备</w:t>
      </w:r>
      <w:bookmarkEnd w:id="0"/>
      <w:bookmarkEnd w:id="1"/>
      <w:bookmarkEnd w:id="2"/>
    </w:p>
    <w:p w14:paraId="546EF3F8">
      <w:pPr>
        <w:pStyle w:val="3"/>
        <w:tabs>
          <w:tab w:val="left" w:pos="567"/>
        </w:tabs>
        <w:ind w:left="1050" w:leftChars="0" w:firstLineChars="0"/>
        <w:rPr>
          <w:rFonts w:ascii="思源宋体 CN ExtraLight" w:hAnsi="思源宋体 CN ExtraLight" w:cs="思源宋体 CN ExtraLight"/>
          <w:color w:val="000000" w:themeColor="text1"/>
          <w14:textFill>
            <w14:solidFill>
              <w14:schemeClr w14:val="tx1"/>
            </w14:solidFill>
          </w14:textFill>
        </w:rPr>
      </w:pPr>
      <w:bookmarkStart w:id="3" w:name="_Toc404765183"/>
      <w:bookmarkStart w:id="4" w:name="_Toc404243488"/>
      <w:bookmarkStart w:id="5" w:name="_Toc346701610"/>
      <w:bookmarkStart w:id="6" w:name="_Toc404764407"/>
      <w:bookmarkStart w:id="7" w:name="_Toc31198"/>
      <w:bookmarkStart w:id="8" w:name="_Toc346183628"/>
      <w:r>
        <w:rPr>
          <w:rFonts w:hint="eastAsia" w:ascii="思源宋体 CN ExtraLight" w:hAnsi="思源宋体 CN ExtraLight" w:cs="思源宋体 CN ExtraLight"/>
          <w:color w:val="000000" w:themeColor="text1"/>
          <w14:textFill>
            <w14:solidFill>
              <w14:schemeClr w14:val="tx1"/>
            </w14:solidFill>
          </w14:textFill>
        </w:rPr>
        <w:t>驱动安装说明</w:t>
      </w:r>
      <w:bookmarkEnd w:id="3"/>
      <w:bookmarkEnd w:id="4"/>
      <w:bookmarkEnd w:id="5"/>
      <w:bookmarkEnd w:id="6"/>
      <w:bookmarkEnd w:id="7"/>
      <w:bookmarkEnd w:id="8"/>
    </w:p>
    <w:p w14:paraId="65E8FF61">
      <w:pPr>
        <w:pStyle w:val="4"/>
        <w:tabs>
          <w:tab w:val="left" w:pos="567"/>
        </w:tabs>
        <w:ind w:left="420" w:leftChars="0" w:firstLineChars="0"/>
        <w:rPr>
          <w:rFonts w:ascii="思源宋体 CN ExtraLight" w:hAnsi="思源宋体 CN ExtraLight" w:cs="思源宋体 CN ExtraLight"/>
          <w:color w:val="000000" w:themeColor="text1"/>
          <w14:textFill>
            <w14:solidFill>
              <w14:schemeClr w14:val="tx1"/>
            </w14:solidFill>
          </w14:textFill>
        </w:rPr>
      </w:pPr>
      <w:bookmarkStart w:id="9" w:name="_Toc404243489"/>
      <w:bookmarkStart w:id="10" w:name="_Toc171"/>
      <w:bookmarkStart w:id="11" w:name="_Toc404764408"/>
      <w:bookmarkStart w:id="12" w:name="_Toc404765184"/>
      <w:bookmarkStart w:id="13" w:name="_Toc346701611"/>
      <w:bookmarkStart w:id="14" w:name="_Toc346183629"/>
      <w:r>
        <w:rPr>
          <w:rFonts w:hint="eastAsia" w:ascii="思源宋体 CN ExtraLight" w:hAnsi="思源宋体 CN ExtraLight" w:cs="思源宋体 CN ExtraLight"/>
          <w:color w:val="000000" w:themeColor="text1"/>
          <w14:textFill>
            <w14:solidFill>
              <w14:schemeClr w14:val="tx1"/>
            </w14:solidFill>
          </w14:textFill>
        </w:rPr>
        <w:t>安装驱动程序</w:t>
      </w:r>
      <w:bookmarkEnd w:id="9"/>
      <w:bookmarkEnd w:id="10"/>
      <w:bookmarkEnd w:id="11"/>
      <w:bookmarkEnd w:id="12"/>
      <w:bookmarkEnd w:id="13"/>
      <w:bookmarkEnd w:id="14"/>
    </w:p>
    <w:p w14:paraId="72333A73">
      <w:pPr>
        <w:ind w:left="0" w:leftChars="0" w:firstLine="0" w:firstLineChars="0"/>
        <w:rPr>
          <w:rFonts w:hint="default" w:ascii="思源宋体 CN ExtraLight" w:hAnsi="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cs="思源宋体 CN ExtraLight"/>
          <w:color w:val="000000" w:themeColor="text1"/>
          <w:lang w:val="en-US" w:eastAsia="zh-CN"/>
          <w14:textFill>
            <w14:solidFill>
              <w14:schemeClr w14:val="tx1"/>
            </w14:solidFill>
          </w14:textFill>
        </w:rPr>
        <w:t>进入和田公共资源交易网中心端的页面，网址：IE浏览器  http://36.107.230.199:8081/</w:t>
      </w:r>
    </w:p>
    <w:p w14:paraId="437C6FD8">
      <w:pPr>
        <w:rPr>
          <w:rFonts w:hint="eastAsia"/>
          <w:lang w:val="en-US" w:eastAsia="zh-CN"/>
        </w:rPr>
      </w:pPr>
      <w:r>
        <w:drawing>
          <wp:inline distT="0" distB="0" distL="114300" distR="114300">
            <wp:extent cx="5273675" cy="3437890"/>
            <wp:effectExtent l="0" t="0" r="3175" b="1016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8"/>
                    <a:stretch>
                      <a:fillRect/>
                    </a:stretch>
                  </pic:blipFill>
                  <pic:spPr>
                    <a:xfrm>
                      <a:off x="0" y="0"/>
                      <a:ext cx="5273675" cy="3437890"/>
                    </a:xfrm>
                    <a:prstGeom prst="rect">
                      <a:avLst/>
                    </a:prstGeom>
                    <a:noFill/>
                    <a:ln>
                      <a:noFill/>
                    </a:ln>
                  </pic:spPr>
                </pic:pic>
              </a:graphicData>
            </a:graphic>
          </wp:inline>
        </w:drawing>
      </w:r>
    </w:p>
    <w:p w14:paraId="18DDE8B3">
      <w:pPr>
        <w:rPr>
          <w:rFonts w:hint="default" w:eastAsia="思源宋体 CN ExtraLight"/>
          <w:lang w:val="en-US" w:eastAsia="zh-CN"/>
        </w:rPr>
      </w:pPr>
      <w:r>
        <w:rPr>
          <w:rFonts w:hint="eastAsia"/>
          <w:lang w:val="en-US" w:eastAsia="zh-CN"/>
        </w:rPr>
        <w:t>和田版驱动可在和田地区公共资源交易网的服务指南中的下载中心进行下载。</w:t>
      </w:r>
    </w:p>
    <w:p w14:paraId="49224FB7">
      <w:pPr>
        <w:numPr>
          <w:ilvl w:val="0"/>
          <w:numId w:val="2"/>
        </w:numPr>
        <w:rPr>
          <w:rFonts w:hint="eastAsia"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双击安装程序</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2590800" cy="419100"/>
            <wp:effectExtent l="0" t="0" r="0" b="0"/>
            <wp:docPr id="1" name="图片 1" descr="局部截取_20260715_13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局部截取_20260715_134510"/>
                    <pic:cNvPicPr>
                      <a:picLocks noChangeAspect="1"/>
                    </pic:cNvPicPr>
                  </pic:nvPicPr>
                  <pic:blipFill>
                    <a:blip r:embed="rId9"/>
                    <a:stretch>
                      <a:fillRect/>
                    </a:stretch>
                  </pic:blipFill>
                  <pic:spPr>
                    <a:xfrm>
                      <a:off x="0" y="0"/>
                      <a:ext cx="2590800" cy="41910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，进入安装页面。</w:t>
      </w:r>
    </w:p>
    <w:p w14:paraId="2AC05B68">
      <w:pPr>
        <w:numPr>
          <w:ilvl w:val="0"/>
          <w:numId w:val="0"/>
        </w:numP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Calibri" w:eastAsia="宋体"/>
          <w:sz w:val="24"/>
          <w:szCs w:val="32"/>
          <w:lang w:val="en-US" w:eastAsia="zh-CN"/>
        </w:rPr>
        <w:drawing>
          <wp:inline distT="0" distB="0" distL="114300" distR="114300">
            <wp:extent cx="5272405" cy="3954145"/>
            <wp:effectExtent l="0" t="0" r="10795" b="8255"/>
            <wp:docPr id="3" name="图片 3" descr="新疆驱动(互联互通版)2.9.exe_20260713_16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新疆驱动(互联互通版)2.9.exe_20260713_165006"/>
                    <pic:cNvPicPr>
                      <a:picLocks noChangeAspect="1"/>
                    </pic:cNvPicPr>
                  </pic:nvPicPr>
                  <pic:blipFill>
                    <a:blip r:embed="rId10"/>
                    <a:stretch>
                      <a:fillRect/>
                    </a:stretch>
                  </pic:blipFill>
                  <pic:spPr>
                    <a:xfrm>
                      <a:off x="0" y="0"/>
                      <a:ext cx="5272405" cy="3954145"/>
                    </a:xfrm>
                    <a:prstGeom prst="rect">
                      <a:avLst/>
                    </a:prstGeom>
                  </pic:spPr>
                </pic:pic>
              </a:graphicData>
            </a:graphic>
          </wp:inline>
        </w:drawing>
      </w:r>
    </w:p>
    <w:p w14:paraId="01267B1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注：在安装驱动之前，请确保所有浏览器均已关闭。</w:t>
      </w:r>
    </w:p>
    <w:p w14:paraId="2BE15B4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2、选中协议，点击“自定义安装”，打开安装目录位置。</w:t>
      </w:r>
    </w:p>
    <w:p w14:paraId="19DE2F3D">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p>
    <w:p w14:paraId="444E5B3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如果不点击“自定义安装”，点击“快速安装”按钮，则直接开始安装驱动，安装位置默认。</w:t>
      </w:r>
    </w:p>
    <w:p w14:paraId="248E823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3、自定义安装页面，选择需要安装的目录，点击“立即安装”按钮，开始安装驱动。</w:t>
      </w:r>
    </w:p>
    <w:p w14:paraId="753E40D5">
      <w:pPr>
        <w:ind w:firstLine="0" w:firstLineChars="0"/>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5268595" cy="3561715"/>
            <wp:effectExtent l="0" t="0" r="8255" b="635"/>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11"/>
                    <a:stretch>
                      <a:fillRect/>
                    </a:stretch>
                  </pic:blipFill>
                  <pic:spPr>
                    <a:xfrm>
                      <a:off x="0" y="0"/>
                      <a:ext cx="5268595" cy="3561715"/>
                    </a:xfrm>
                    <a:prstGeom prst="rect">
                      <a:avLst/>
                    </a:prstGeom>
                    <a:noFill/>
                    <a:ln w="9525">
                      <a:noFill/>
                    </a:ln>
                  </pic:spPr>
                </pic:pic>
              </a:graphicData>
            </a:graphic>
          </wp:inline>
        </w:drawing>
      </w:r>
    </w:p>
    <w:p w14:paraId="5B842FC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4、驱动安装完成后，打开完成界面。</w:t>
      </w:r>
    </w:p>
    <w:p w14:paraId="3569F4FB">
      <w:pPr>
        <w:pStyle w:val="45"/>
        <w:ind w:firstLine="0" w:firstLineChars="0"/>
        <w:jc w:val="center"/>
        <w:rPr>
          <w:rFonts w:ascii="思源宋体 CN ExtraLight" w:hAnsi="思源宋体 CN ExtraLight" w:cs="思源宋体 CN ExtraLight"/>
          <w:b/>
          <w:color w:val="000000" w:themeColor="text1"/>
          <w:spacing w:val="4"/>
          <w:sz w:val="21"/>
          <w14:textFill>
            <w14:solidFill>
              <w14:schemeClr w14:val="tx1"/>
            </w14:solidFill>
          </w14:textFill>
        </w:rPr>
      </w:pPr>
    </w:p>
    <w:p w14:paraId="6674A34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5、点击“完成”按钮，驱动安装成功，桌面显示图标</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609600" cy="708660"/>
            <wp:effectExtent l="0" t="0" r="0" b="15240"/>
            <wp:docPr id="16" name="图片 16" descr="1611206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11206112(1)"/>
                    <pic:cNvPicPr>
                      <a:picLocks noChangeAspect="1"/>
                    </pic:cNvPicPr>
                  </pic:nvPicPr>
                  <pic:blipFill>
                    <a:blip r:embed="rId12"/>
                    <a:stretch>
                      <a:fillRect/>
                    </a:stretch>
                  </pic:blipFill>
                  <pic:spPr>
                    <a:xfrm>
                      <a:off x="0" y="0"/>
                      <a:ext cx="609600" cy="70866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41524545">
      <w:pPr>
        <w:pStyle w:val="45"/>
        <w:ind w:firstLine="0" w:firstLineChars="0"/>
        <w:rPr>
          <w:rFonts w:hint="eastAsia" w:ascii="思源宋体 CN ExtraLight" w:hAnsi="思源宋体 CN ExtraLight" w:eastAsia="思源宋体 CN ExtraLight" w:cs="思源宋体 CN ExtraLight"/>
          <w:b/>
          <w:spacing w:val="4"/>
        </w:rPr>
      </w:pPr>
    </w:p>
    <w:p w14:paraId="14147714">
      <w:pPr>
        <w:pStyle w:val="3"/>
        <w:ind w:left="1050" w:leftChars="0" w:firstLineChars="0"/>
        <w:rPr>
          <w:rFonts w:hint="eastAsia" w:ascii="思源宋体 CN ExtraLight" w:hAnsi="思源宋体 CN ExtraLight" w:eastAsia="思源宋体 CN ExtraLight" w:cs="思源宋体 CN ExtraLight"/>
        </w:rPr>
      </w:pPr>
      <w:bookmarkStart w:id="15" w:name="_Toc346701621"/>
      <w:bookmarkStart w:id="16" w:name="_Toc22842"/>
      <w:bookmarkStart w:id="17" w:name="_Toc346183639"/>
      <w:r>
        <w:rPr>
          <w:rFonts w:hint="eastAsia" w:ascii="思源宋体 CN ExtraLight" w:hAnsi="思源宋体 CN ExtraLight" w:eastAsia="思源宋体 CN ExtraLight" w:cs="思源宋体 CN ExtraLight"/>
        </w:rPr>
        <w:t>浏览器配置</w:t>
      </w:r>
      <w:bookmarkEnd w:id="15"/>
      <w:bookmarkEnd w:id="16"/>
      <w:bookmarkEnd w:id="17"/>
    </w:p>
    <w:p w14:paraId="56ED73B7">
      <w:pPr>
        <w:pStyle w:val="4"/>
        <w:ind w:left="1492" w:leftChars="0" w:hanging="1072" w:firstLineChars="0"/>
        <w:rPr>
          <w:rFonts w:hint="eastAsia" w:ascii="思源宋体 CN ExtraLight" w:hAnsi="思源宋体 CN ExtraLight" w:eastAsia="思源宋体 CN ExtraLight" w:cs="思源宋体 CN ExtraLight"/>
        </w:rPr>
      </w:pPr>
      <w:bookmarkStart w:id="18" w:name="_Toc2506"/>
      <w:bookmarkStart w:id="19" w:name="_Toc346183640"/>
      <w:bookmarkStart w:id="20" w:name="_Toc346701622"/>
      <w:r>
        <w:rPr>
          <w:rFonts w:hint="eastAsia" w:ascii="思源宋体 CN ExtraLight" w:hAnsi="思源宋体 CN ExtraLight" w:eastAsia="思源宋体 CN ExtraLight" w:cs="思源宋体 CN ExtraLight"/>
        </w:rPr>
        <w:t>Internet选项</w:t>
      </w:r>
      <w:bookmarkEnd w:id="18"/>
      <w:bookmarkEnd w:id="19"/>
      <w:bookmarkEnd w:id="20"/>
    </w:p>
    <w:p w14:paraId="27A19CEF">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为了让系统插件能够正常工作，请按照以下步骤进行浏览器的配置。</w:t>
      </w:r>
    </w:p>
    <w:p w14:paraId="3836288C">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1、打开浏览器，在“工具”菜单→“Internet选项”</w:t>
      </w:r>
    </w:p>
    <w:p w14:paraId="59986767">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562350" cy="3152775"/>
            <wp:effectExtent l="0" t="0" r="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13"/>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67EEF57D">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2、弹出对话框之后，请选择“安全”选项卡，具体的界面如下图：</w:t>
      </w:r>
    </w:p>
    <w:p w14:paraId="3C532634">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2914650" cy="3476625"/>
            <wp:effectExtent l="0" t="0" r="0" b="952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14"/>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7EA7A847">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3、点击绿色的“受信任的站点”的图片，会看到如下图所示的界面：</w:t>
      </w:r>
    </w:p>
    <w:p w14:paraId="50B873DA">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648075" cy="3895725"/>
            <wp:effectExtent l="0" t="0" r="9525" b="952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15"/>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233F2A8A">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4、点击“站点” 按钮，出现如下对话框：</w:t>
      </w:r>
    </w:p>
    <w:p w14:paraId="16FA9781">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743325" cy="3048000"/>
            <wp:effectExtent l="0" t="0" r="9525" b="0"/>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noChangeArrowheads="1"/>
                    </pic:cNvPicPr>
                  </pic:nvPicPr>
                  <pic:blipFill>
                    <a:blip r:embed="rId16"/>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006AB619">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输入系统服务器的IP地址，格式例如：192.168.0.123，然后点击“添加”按钮完成添加，再按“关闭”按钮退出。</w:t>
      </w:r>
    </w:p>
    <w:p w14:paraId="69EBF8B1">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5、设置自定义安全级别，开放Activex的访问权限：</w:t>
      </w:r>
    </w:p>
    <w:p w14:paraId="2F692E9A">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533775" cy="4152900"/>
            <wp:effectExtent l="0" t="0" r="9525" b="0"/>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noChangeArrowheads="1"/>
                    </pic:cNvPicPr>
                  </pic:nvPicPr>
                  <pic:blipFill>
                    <a:blip r:embed="rId17"/>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0D7FCFB1">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会出现一个窗口，把其中的Activex控件和插件的设置全部改为启用。</w:t>
      </w:r>
    </w:p>
    <w:p w14:paraId="561B036D">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990600</wp:posOffset>
                </wp:positionV>
                <wp:extent cx="1988820" cy="312420"/>
                <wp:effectExtent l="168275" t="9525" r="14605" b="20955"/>
                <wp:wrapNone/>
                <wp:docPr id="4" name="自选图形 23"/>
                <wp:cNvGraphicFramePr/>
                <a:graphic xmlns:a="http://schemas.openxmlformats.org/drawingml/2006/main">
                  <a:graphicData uri="http://schemas.microsoft.com/office/word/2010/wordprocessingShape">
                    <wps:wsp>
                      <wps:cNvSpPr/>
                      <wps:spPr>
                        <a:xfrm>
                          <a:off x="0" y="0"/>
                          <a:ext cx="1988820" cy="312420"/>
                        </a:xfrm>
                        <a:prstGeom prst="wedgeRoundRectCallout">
                          <a:avLst>
                            <a:gd name="adj1" fmla="val -56704"/>
                            <a:gd name="adj2" fmla="val -9148"/>
                            <a:gd name="adj3" fmla="val 16667"/>
                          </a:avLst>
                        </a:prstGeom>
                        <a:solidFill>
                          <a:srgbClr val="FFFFFF"/>
                        </a:solidFill>
                        <a:ln w="19050" cap="flat" cmpd="sng">
                          <a:solidFill>
                            <a:srgbClr val="FF0000"/>
                          </a:solidFill>
                          <a:prstDash val="solid"/>
                          <a:miter/>
                          <a:headEnd type="none" w="med" len="med"/>
                          <a:tailEnd type="none" w="med" len="med"/>
                        </a:ln>
                      </wps:spPr>
                      <wps:txbx>
                        <w:txbxContent>
                          <w:p w14:paraId="0A33CE02">
                            <w:r>
                              <w:rPr>
                                <w:rFonts w:hint="eastAsia"/>
                              </w:rPr>
                              <w:t>选择启用（共5个ActiveX）</w:t>
                            </w:r>
                          </w:p>
                        </w:txbxContent>
                      </wps:txbx>
                      <wps:bodyPr upright="1"/>
                    </wps:wsp>
                  </a:graphicData>
                </a:graphic>
              </wp:anchor>
            </w:drawing>
          </mc:Choice>
          <mc:Fallback>
            <w:pict>
              <v:shape id="自选图形 23" o:spid="_x0000_s1026" o:spt="62" type="#_x0000_t62" style="position:absolute;left:0pt;margin-left:162pt;margin-top:78pt;height:24.6pt;width:156.6pt;z-index:251659264;mso-width-relative:page;mso-height-relative:page;" fillcolor="#FFFFFF" filled="t" stroked="t" coordsize="21600,21600" o:gfxdata="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Pc7ENdYAAAALAQAADwAAAAAAAAABACAA&#10;AAAiAAAAZHJzL2Rvd25yZXYueG1sUEsBAhQAFAAAAAgAh07iQIfzpvRIAgAAuAQAAA4AAAAAAAAA&#10;AQAgAAAAJQEAAGRycy9lMm9Eb2MueG1sUEsFBgAAAAAGAAYAWQEAAN8FAAAAAA==&#10;" adj="-1448,8824,14400">
                <v:fill on="t" focussize="0,0"/>
                <v:stroke weight="1.5pt" color="#FF0000" joinstyle="miter"/>
                <v:imagedata o:title=""/>
                <o:lock v:ext="edit" aspectratio="f"/>
                <v:textbox>
                  <w:txbxContent>
                    <w:p w14:paraId="0A33CE02">
                      <w:r>
                        <w:rPr>
                          <w:rFonts w:hint="eastAsia"/>
                        </w:rPr>
                        <w:t>选择启用（共5个ActiveX）</w:t>
                      </w:r>
                    </w:p>
                  </w:txbxContent>
                </v:textbox>
              </v:shape>
            </w:pict>
          </mc:Fallback>
        </mc:AlternateContent>
      </w:r>
      <w:r>
        <w:rPr>
          <w:rFonts w:hint="eastAsia" w:ascii="思源宋体 CN ExtraLight" w:hAnsi="思源宋体 CN ExtraLight" w:eastAsia="思源宋体 CN ExtraLight" w:cs="思源宋体 CN ExtraLight"/>
          <w:spacing w:val="4"/>
        </w:rPr>
        <w:drawing>
          <wp:inline distT="0" distB="0" distL="0" distR="0">
            <wp:extent cx="3448050" cy="3686175"/>
            <wp:effectExtent l="0" t="0" r="0" b="9525"/>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18"/>
                    <a:srcRect/>
                    <a:stretch>
                      <a:fillRect/>
                    </a:stretch>
                  </pic:blipFill>
                  <pic:spPr>
                    <a:xfrm>
                      <a:off x="0" y="0"/>
                      <a:ext cx="3448050" cy="3686175"/>
                    </a:xfrm>
                    <a:prstGeom prst="rect">
                      <a:avLst/>
                    </a:prstGeom>
                    <a:noFill/>
                    <a:ln w="9525">
                      <a:noFill/>
                      <a:miter lim="800000"/>
                      <a:headEnd/>
                      <a:tailEnd/>
                    </a:ln>
                  </pic:spPr>
                </pic:pic>
              </a:graphicData>
            </a:graphic>
          </wp:inline>
        </w:drawing>
      </w:r>
    </w:p>
    <w:p w14:paraId="6E7F20E1">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文件下载设置，开放文件下载的权限：设置为启用。</w:t>
      </w:r>
    </w:p>
    <w:p w14:paraId="58CDF9A8">
      <w:pPr>
        <w:spacing w:line="360" w:lineRule="auto"/>
        <w:jc w:val="center"/>
        <w:rPr>
          <w:rFonts w:hint="eastAsia" w:ascii="思源宋体 CN ExtraLight" w:hAnsi="思源宋体 CN ExtraLight" w:eastAsia="思源宋体 CN ExtraLight" w:cs="思源宋体 CN ExtraLight"/>
          <w:szCs w:val="21"/>
        </w:rPr>
      </w:pPr>
      <w:r>
        <w:rPr>
          <w:rFonts w:hint="eastAsia" w:ascii="思源宋体 CN ExtraLight" w:hAnsi="思源宋体 CN ExtraLight" w:eastAsia="思源宋体 CN ExtraLight" w:cs="思源宋体 CN ExtraLight"/>
          <w:spacing w:val="4"/>
        </w:rPr>
        <w:drawing>
          <wp:inline distT="0" distB="0" distL="0" distR="0">
            <wp:extent cx="3524250" cy="3705225"/>
            <wp:effectExtent l="0" t="0" r="0" b="952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19"/>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1AB0A351">
      <w:pPr>
        <w:spacing w:line="360" w:lineRule="auto"/>
        <w:rPr>
          <w:rFonts w:hint="eastAsia" w:ascii="思源宋体 CN ExtraLight" w:hAnsi="思源宋体 CN ExtraLight" w:eastAsia="思源宋体 CN ExtraLight" w:cs="思源宋体 CN ExtraLight"/>
          <w:szCs w:val="21"/>
        </w:rPr>
      </w:pPr>
    </w:p>
    <w:p w14:paraId="6F552B54">
      <w:pPr>
        <w:pStyle w:val="4"/>
        <w:ind w:left="1492" w:leftChars="0" w:hanging="1072" w:firstLineChars="0"/>
        <w:rPr>
          <w:rFonts w:hint="eastAsia" w:ascii="思源宋体 CN ExtraLight" w:hAnsi="思源宋体 CN ExtraLight" w:eastAsia="思源宋体 CN ExtraLight" w:cs="思源宋体 CN ExtraLight"/>
        </w:rPr>
      </w:pPr>
      <w:bookmarkStart w:id="21" w:name="_Toc18476"/>
      <w:bookmarkStart w:id="22" w:name="_Toc346701623"/>
      <w:bookmarkStart w:id="23" w:name="_Toc346183641"/>
      <w:r>
        <w:rPr>
          <w:rFonts w:hint="eastAsia" w:ascii="思源宋体 CN ExtraLight" w:hAnsi="思源宋体 CN ExtraLight" w:eastAsia="思源宋体 CN ExtraLight" w:cs="思源宋体 CN ExtraLight"/>
        </w:rPr>
        <w:t>关闭拦截工具</w:t>
      </w:r>
      <w:bookmarkEnd w:id="21"/>
      <w:bookmarkEnd w:id="22"/>
      <w:bookmarkEnd w:id="23"/>
    </w:p>
    <w:p w14:paraId="360DCEAE">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上述操作完成后，如果系统中某些功能仍不能使用，请将拦截工具关闭再试用。比如在windows工具栏中关闭弹出窗口阻止程序的操作：</w:t>
      </w:r>
    </w:p>
    <w:p w14:paraId="330896C6">
      <w:pPr>
        <w:pStyle w:val="45"/>
        <w:ind w:firstLine="0" w:firstLineChars="0"/>
        <w:jc w:val="cente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0" distR="0">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0"/>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155C12B4">
      <w:pPr>
        <w:pStyle w:val="45"/>
        <w:ind w:firstLine="0" w:firstLineChars="0"/>
        <w:jc w:val="cente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5D96DCC0">
      <w:pPr>
        <w:pStyle w:val="2"/>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4" w:name="_Toc14200"/>
      <w:bookmarkStart w:id="25" w:name="_Toc20822"/>
      <w:bookmarkStart w:id="26" w:name="_Toc346701624"/>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采购代理业务申报系统</w:t>
      </w:r>
      <w:bookmarkEnd w:id="24"/>
    </w:p>
    <w:bookmarkEnd w:id="25"/>
    <w:bookmarkEnd w:id="26"/>
    <w:p w14:paraId="055942E2">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1、登录交易平台会员端，如下图：</w:t>
      </w:r>
    </w:p>
    <w:p w14:paraId="53826F05">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64150" cy="2246630"/>
            <wp:effectExtent l="0" t="0" r="12700" b="127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1"/>
                    <a:stretch>
                      <a:fillRect/>
                    </a:stretch>
                  </pic:blipFill>
                  <pic:spPr>
                    <a:xfrm>
                      <a:off x="0" y="0"/>
                      <a:ext cx="5264150" cy="2246630"/>
                    </a:xfrm>
                    <a:prstGeom prst="rect">
                      <a:avLst/>
                    </a:prstGeom>
                    <a:noFill/>
                    <a:ln>
                      <a:noFill/>
                    </a:ln>
                  </pic:spPr>
                </pic:pic>
              </a:graphicData>
            </a:graphic>
          </wp:inline>
        </w:drawing>
      </w:r>
    </w:p>
    <w:p w14:paraId="7A8CC5CF">
      <w:pPr>
        <w:numPr>
          <w:ilvl w:val="0"/>
          <w:numId w:val="0"/>
        </w:numPr>
        <w:spacing w:line="360" w:lineRule="auto"/>
        <w:ind w:left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2、</w:t>
      </w:r>
      <w:r>
        <w:rPr>
          <w:rFonts w:hint="eastAsia" w:ascii="思源宋体 CN ExtraLight" w:hAnsi="思源宋体 CN ExtraLight" w:eastAsia="思源宋体 CN ExtraLight" w:cs="思源宋体 CN ExtraLight"/>
          <w:lang w:val="en-US" w:eastAsia="zh-CN"/>
        </w:rPr>
        <w:t>使用本单位数字证书</w:t>
      </w:r>
      <w:r>
        <w:rPr>
          <w:rFonts w:hint="default" w:ascii="Times New Roman" w:hAnsi="Times New Roman" w:eastAsia="思源宋体 CN ExtraLight" w:cs="Times New Roman"/>
          <w:lang w:val="en-US" w:eastAsia="zh-CN"/>
        </w:rPr>
        <w:t>CA</w:t>
      </w:r>
      <w:r>
        <w:rPr>
          <w:rFonts w:hint="eastAsia" w:ascii="思源宋体 CN ExtraLight" w:hAnsi="思源宋体 CN ExtraLight" w:eastAsia="思源宋体 CN ExtraLight" w:cs="思源宋体 CN ExtraLight"/>
          <w:lang w:val="en-US" w:eastAsia="zh-CN"/>
        </w:rPr>
        <w:t>（1.实体数字证书</w:t>
      </w:r>
      <w:r>
        <w:rPr>
          <w:rFonts w:hint="default" w:ascii="Times New Roman" w:hAnsi="Times New Roman" w:eastAsia="思源宋体 CN ExtraLight" w:cs="Times New Roman"/>
          <w:lang w:val="en-US" w:eastAsia="zh-CN"/>
        </w:rPr>
        <w:t>CA</w:t>
      </w:r>
      <w:r>
        <w:rPr>
          <w:rFonts w:hint="eastAsia" w:ascii="思源宋体 CN ExtraLight" w:hAnsi="思源宋体 CN ExtraLight" w:eastAsia="思源宋体 CN ExtraLight" w:cs="思源宋体 CN ExtraLight"/>
          <w:lang w:val="en-US" w:eastAsia="zh-CN"/>
        </w:rPr>
        <w:t>办理地点为和田地区公共资源交易中心，办理所需材料请自行百度“和田公共资源交</w:t>
      </w:r>
      <w:bookmarkStart w:id="65" w:name="_GoBack"/>
      <w:bookmarkEnd w:id="65"/>
      <w:r>
        <w:rPr>
          <w:rFonts w:hint="eastAsia" w:ascii="思源宋体 CN ExtraLight" w:hAnsi="思源宋体 CN ExtraLight" w:eastAsia="思源宋体 CN ExtraLight" w:cs="思源宋体 CN ExtraLight"/>
          <w:lang w:val="en-US" w:eastAsia="zh-CN"/>
        </w:rPr>
        <w:t>易网”，中的服务指南中下载插查看。2.移动数字证书</w:t>
      </w:r>
      <w:r>
        <w:rPr>
          <w:rFonts w:hint="default" w:ascii="Times New Roman" w:hAnsi="Times New Roman" w:eastAsia="思源宋体 CN ExtraLight" w:cs="Times New Roman"/>
          <w:lang w:val="en-US" w:eastAsia="zh-CN"/>
        </w:rPr>
        <w:t>CA</w:t>
      </w:r>
      <w:r>
        <w:rPr>
          <w:rFonts w:hint="eastAsia" w:ascii="思源宋体 CN ExtraLight" w:hAnsi="思源宋体 CN ExtraLight" w:eastAsia="思源宋体 CN ExtraLight" w:cs="思源宋体 CN ExtraLight"/>
          <w:lang w:val="en-US" w:eastAsia="zh-CN"/>
        </w:rPr>
        <w:t>，</w:t>
      </w:r>
      <w:r>
        <w:rPr>
          <w:rFonts w:hint="eastAsia" w:ascii="宋体" w:hAnsi="宋体" w:eastAsia="宋体" w:cs="宋体"/>
          <w:color w:val="000000" w:themeColor="text1"/>
          <w:kern w:val="2"/>
          <w:sz w:val="21"/>
          <w:szCs w:val="21"/>
          <w:lang w:val="en-US" w:eastAsia="zh-CN" w:bidi="ar"/>
          <w14:textFill>
            <w14:solidFill>
              <w14:schemeClr w14:val="tx1"/>
            </w14:solidFill>
          </w14:textFill>
        </w:rPr>
        <w:t>可访问和田公共资源交易网“移动数字证书下载”模块，并按照相应手册办理</w:t>
      </w:r>
      <w:r>
        <w:rPr>
          <w:rFonts w:hint="eastAsia" w:ascii="思源宋体 CN ExtraLight" w:hAnsi="思源宋体 CN ExtraLight" w:eastAsia="思源宋体 CN ExtraLight" w:cs="思源宋体 CN ExtraLight"/>
          <w:lang w:val="en-US" w:eastAsia="zh-CN"/>
        </w:rPr>
        <w:t>）</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登录交易平台</w:t>
      </w:r>
      <w:r>
        <w:rPr>
          <w:rFonts w:hint="eastAsia" w:ascii="思源宋体 CN ExtraLight" w:hAnsi="思源宋体 CN ExtraLight" w:eastAsia="思源宋体 CN ExtraLight" w:cs="思源宋体 CN ExtraLight"/>
        </w:rPr>
        <w:t>，如下图：</w:t>
      </w:r>
    </w:p>
    <w:p w14:paraId="22183EBB">
      <w:pPr>
        <w:spacing w:line="360" w:lineRule="auto"/>
        <w:ind w:firstLine="420" w:firstLineChars="200"/>
        <w:jc w:val="left"/>
      </w:pPr>
      <w:r>
        <w:drawing>
          <wp:inline distT="0" distB="0" distL="114300" distR="114300">
            <wp:extent cx="5267960" cy="2275205"/>
            <wp:effectExtent l="0" t="0" r="8890" b="1079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22"/>
                    <a:stretch>
                      <a:fillRect/>
                    </a:stretch>
                  </pic:blipFill>
                  <pic:spPr>
                    <a:xfrm>
                      <a:off x="0" y="0"/>
                      <a:ext cx="5267960" cy="2275205"/>
                    </a:xfrm>
                    <a:prstGeom prst="rect">
                      <a:avLst/>
                    </a:prstGeom>
                    <a:noFill/>
                    <a:ln>
                      <a:noFill/>
                    </a:ln>
                  </pic:spPr>
                </pic:pic>
              </a:graphicData>
            </a:graphic>
          </wp:inline>
        </w:drawing>
      </w:r>
    </w:p>
    <w:p w14:paraId="76DA092F">
      <w:pPr>
        <w:numPr>
          <w:ilvl w:val="0"/>
          <w:numId w:val="0"/>
        </w:numPr>
        <w:spacing w:line="360" w:lineRule="auto"/>
        <w:jc w:val="left"/>
        <w:rPr>
          <w:rFonts w:hint="default"/>
          <w:lang w:val="en-US" w:eastAsia="zh-CN"/>
        </w:rPr>
      </w:pPr>
      <w:r>
        <w:rPr>
          <w:rFonts w:hint="eastAsia"/>
          <w:lang w:val="en-US" w:eastAsia="zh-CN"/>
        </w:rPr>
        <w:t>登录后，第一步请完善</w:t>
      </w:r>
      <w:r>
        <w:rPr>
          <w:rFonts w:hint="eastAsia"/>
          <w:color w:val="FF0000"/>
          <w:lang w:val="en-US" w:eastAsia="zh-CN"/>
        </w:rPr>
        <w:t>信息库（有单独操作手册），</w:t>
      </w:r>
      <w:r>
        <w:rPr>
          <w:rFonts w:hint="eastAsia"/>
          <w:lang w:val="en-US" w:eastAsia="zh-CN"/>
        </w:rPr>
        <w:t>完成后即可进入业务页面进行相关操作。</w:t>
      </w:r>
    </w:p>
    <w:p w14:paraId="62483458">
      <w:pPr>
        <w:numPr>
          <w:ilvl w:val="0"/>
          <w:numId w:val="0"/>
        </w:numPr>
        <w:spacing w:line="360" w:lineRule="auto"/>
        <w:jc w:val="left"/>
        <w:rPr>
          <w:rFonts w:hint="default"/>
          <w:lang w:val="en-US" w:eastAsia="zh-CN"/>
        </w:rPr>
      </w:pPr>
      <w:r>
        <w:rPr>
          <w:rFonts w:hint="eastAsia"/>
          <w:lang w:val="en-US" w:eastAsia="zh-CN"/>
        </w:rPr>
        <w:t>此为正常登录页面：</w:t>
      </w:r>
    </w:p>
    <w:p w14:paraId="1FE63A6C">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310" cy="2416810"/>
            <wp:effectExtent l="0" t="0" r="2540" b="2540"/>
            <wp:docPr id="411"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82"/>
                    <pic:cNvPicPr>
                      <a:picLocks noChangeAspect="1"/>
                    </pic:cNvPicPr>
                  </pic:nvPicPr>
                  <pic:blipFill>
                    <a:blip r:embed="rId23"/>
                    <a:stretch>
                      <a:fillRect/>
                    </a:stretch>
                  </pic:blipFill>
                  <pic:spPr>
                    <a:xfrm>
                      <a:off x="0" y="0"/>
                      <a:ext cx="5274310" cy="2416810"/>
                    </a:xfrm>
                    <a:prstGeom prst="rect">
                      <a:avLst/>
                    </a:prstGeom>
                    <a:noFill/>
                    <a:ln>
                      <a:noFill/>
                    </a:ln>
                  </pic:spPr>
                </pic:pic>
              </a:graphicData>
            </a:graphic>
          </wp:inline>
        </w:drawing>
      </w:r>
    </w:p>
    <w:p w14:paraId="634364D2">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197E54C1">
      <w:pPr>
        <w:pStyle w:val="3"/>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27" w:name="_Toc28062"/>
      <w:bookmarkStart w:id="28" w:name="_Toc346701625"/>
      <w:bookmarkStart w:id="29" w:name="_Toc7115"/>
      <w:r>
        <w:rPr>
          <w:rFonts w:hint="eastAsia" w:ascii="思源宋体 CN ExtraLight" w:hAnsi="思源宋体 CN ExtraLight" w:eastAsia="思源宋体 CN ExtraLight" w:cs="思源宋体 CN ExtraLight"/>
          <w:color w:val="000000" w:themeColor="text1"/>
          <w14:textFill>
            <w14:solidFill>
              <w14:schemeClr w14:val="tx1"/>
            </w14:solidFill>
          </w14:textFill>
        </w:rPr>
        <w:t>计划注册</w:t>
      </w:r>
      <w:bookmarkEnd w:id="27"/>
      <w:bookmarkEnd w:id="28"/>
      <w:bookmarkEnd w:id="29"/>
    </w:p>
    <w:p w14:paraId="065AF4BB">
      <w:pPr>
        <w:pStyle w:val="4"/>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30" w:name="_Toc346701629"/>
      <w:bookmarkStart w:id="31" w:name="_Toc1872"/>
      <w:bookmarkStart w:id="32" w:name="_Toc32110"/>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w:t>
      </w:r>
      <w:bookmarkEnd w:id="30"/>
      <w:bookmarkEnd w:id="31"/>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注册</w:t>
      </w:r>
      <w:bookmarkEnd w:id="32"/>
    </w:p>
    <w:p w14:paraId="2811200E">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lang w:val="en-US" w:eastAsia="zh-CN"/>
          <w14:textFill>
            <w14:solidFill>
              <w14:schemeClr w14:val="tx1"/>
            </w14:solidFill>
          </w14:textFill>
        </w:rPr>
        <w:t>前提条件：</w:t>
      </w:r>
      <w:r>
        <w:rPr>
          <w:rFonts w:hint="eastAsia" w:ascii="思源宋体 CN ExtraLight" w:hAnsi="思源宋体 CN ExtraLight" w:eastAsia="思源宋体 CN ExtraLight" w:cs="思源宋体 CN ExtraLight"/>
          <w:b w:val="0"/>
          <w:bCs/>
          <w:color w:val="000000" w:themeColor="text1"/>
          <w:lang w:val="en-US" w:eastAsia="zh-CN"/>
          <w14:textFill>
            <w14:solidFill>
              <w14:schemeClr w14:val="tx1"/>
            </w14:solidFill>
          </w14:textFill>
        </w:rPr>
        <w:t>无。</w:t>
      </w:r>
    </w:p>
    <w:p w14:paraId="6BB4C3FF">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注册新项目。</w:t>
      </w:r>
    </w:p>
    <w:p w14:paraId="4D7D6FD4">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3528CE0F">
      <w:pPr>
        <w:numPr>
          <w:ilvl w:val="0"/>
          <w:numId w:val="3"/>
        </w:numPr>
        <w:spacing w:line="360" w:lineRule="auto"/>
        <w:ind w:left="0" w:leftChars="0" w:firstLine="420" w:firstLineChars="0"/>
        <w:jc w:val="left"/>
        <w:rPr>
          <w:rFonts w:hint="eastAsia" w:ascii="思源宋体 CN ExtraLight" w:hAnsi="思源宋体 CN ExtraLight" w:eastAsia="思源宋体 CN ExtraLight" w:cs="思源宋体 CN ExtraLight"/>
          <w:b w:val="0"/>
          <w:bCs/>
          <w:color w:val="000000" w:themeColor="text1"/>
          <w:lang w:val="en-US"/>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lang w:val="en-US" w:eastAsia="zh-CN"/>
          <w14:textFill>
            <w14:solidFill>
              <w14:schemeClr w14:val="tx1"/>
            </w14:solidFill>
          </w14:textFill>
        </w:rPr>
        <w:t>新建项目</w:t>
      </w:r>
    </w:p>
    <w:p w14:paraId="7BA51E5B">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点击“采购业务</w:t>
      </w:r>
      <w:r>
        <w:rPr>
          <w:rFonts w:hint="eastAsia" w:ascii="思源宋体 CN ExtraLight" w:hAnsi="思源宋体 CN ExtraLight" w:eastAsia="思源宋体 CN ExtraLight" w:cs="思源宋体 CN ExtraLight"/>
          <w:color w:val="auto"/>
          <w:lang w:val="en-US" w:eastAsia="zh-CN"/>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计划注册</w:t>
      </w:r>
      <w:r>
        <w:rPr>
          <w:rFonts w:hint="eastAsia" w:ascii="思源宋体 CN ExtraLight" w:hAnsi="思源宋体 CN ExtraLight" w:eastAsia="思源宋体 CN ExtraLight" w:cs="思源宋体 CN ExtraLight"/>
          <w:color w:val="auto"/>
          <w:lang w:val="en-US" w:eastAsia="zh-CN"/>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项目注册”，进入项目注册列表页面</w:t>
      </w:r>
      <w:r>
        <w:rPr>
          <w:rFonts w:hint="eastAsia" w:ascii="思源宋体 CN ExtraLight" w:hAnsi="思源宋体 CN ExtraLight" w:eastAsia="思源宋体 CN ExtraLight" w:cs="思源宋体 CN ExtraLight"/>
          <w:lang w:val="en-US" w:eastAsia="zh-CN"/>
        </w:rPr>
        <w:t>，如下图：</w:t>
      </w:r>
    </w:p>
    <w:p w14:paraId="3A1697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rPr>
      </w:pPr>
    </w:p>
    <w:p w14:paraId="3287891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1135" cy="1565910"/>
            <wp:effectExtent l="0" t="0" r="12065" b="889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24"/>
                    <a:stretch>
                      <a:fillRect/>
                    </a:stretch>
                  </pic:blipFill>
                  <pic:spPr>
                    <a:xfrm>
                      <a:off x="0" y="0"/>
                      <a:ext cx="5271135" cy="1565910"/>
                    </a:xfrm>
                    <a:prstGeom prst="rect">
                      <a:avLst/>
                    </a:prstGeom>
                    <a:noFill/>
                    <a:ln>
                      <a:noFill/>
                    </a:ln>
                  </pic:spPr>
                </pic:pic>
              </a:graphicData>
            </a:graphic>
          </wp:inline>
        </w:drawing>
      </w:r>
    </w:p>
    <w:p w14:paraId="461A05D8">
      <w:pPr>
        <w:numPr>
          <w:ilvl w:val="0"/>
          <w:numId w:val="0"/>
        </w:numPr>
        <w:spacing w:line="360" w:lineRule="auto"/>
        <w:jc w:val="left"/>
        <w:rPr>
          <w:rFonts w:hint="eastAsia" w:ascii="思源宋体 CN ExtraLight" w:hAnsi="思源宋体 CN ExtraLight" w:eastAsia="思源宋体 CN ExtraLight" w:cs="思源宋体 CN ExtraLight"/>
        </w:rPr>
      </w:pPr>
    </w:p>
    <w:p w14:paraId="490F30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新建项目</w:t>
      </w:r>
      <w:r>
        <w:rPr>
          <w:rFonts w:hint="eastAsia" w:ascii="思源宋体 CN ExtraLight" w:hAnsi="思源宋体 CN ExtraLight" w:eastAsia="思源宋体 CN ExtraLight" w:cs="思源宋体 CN ExtraLight"/>
        </w:rPr>
        <w:t>”按钮，进入“</w:t>
      </w:r>
      <w:r>
        <w:rPr>
          <w:rFonts w:hint="eastAsia" w:ascii="思源宋体 CN ExtraLight" w:hAnsi="思源宋体 CN ExtraLight" w:eastAsia="思源宋体 CN ExtraLight" w:cs="思源宋体 CN ExtraLight"/>
          <w:lang w:val="en-US" w:eastAsia="zh-CN"/>
        </w:rPr>
        <w:t>新建项目</w:t>
      </w:r>
      <w:r>
        <w:rPr>
          <w:rFonts w:hint="eastAsia" w:ascii="思源宋体 CN ExtraLight" w:hAnsi="思源宋体 CN ExtraLight" w:eastAsia="思源宋体 CN ExtraLight" w:cs="思源宋体 CN ExtraLight"/>
        </w:rPr>
        <w:t>”页面，如下图</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drawing>
          <wp:inline distT="0" distB="0" distL="114300" distR="114300">
            <wp:extent cx="5257800" cy="2375535"/>
            <wp:effectExtent l="0" t="0" r="0" b="5715"/>
            <wp:docPr id="26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6"/>
                    <pic:cNvPicPr>
                      <a:picLocks noChangeAspect="1"/>
                    </pic:cNvPicPr>
                  </pic:nvPicPr>
                  <pic:blipFill>
                    <a:blip r:embed="rId25"/>
                    <a:stretch>
                      <a:fillRect/>
                    </a:stretch>
                  </pic:blipFill>
                  <pic:spPr>
                    <a:xfrm>
                      <a:off x="0" y="0"/>
                      <a:ext cx="5257800" cy="2375535"/>
                    </a:xfrm>
                    <a:prstGeom prst="rect">
                      <a:avLst/>
                    </a:prstGeom>
                    <a:noFill/>
                    <a:ln>
                      <a:noFill/>
                    </a:ln>
                  </pic:spPr>
                </pic:pic>
              </a:graphicData>
            </a:graphic>
          </wp:inline>
        </w:drawing>
      </w:r>
    </w:p>
    <w:p w14:paraId="58EB5C0A">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35E64C73">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w:t>
      </w:r>
    </w:p>
    <w:p w14:paraId="443D8C21">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①采购单位：通过点击字段后面的“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drawing>
          <wp:inline distT="0" distB="0" distL="114300" distR="114300">
            <wp:extent cx="152400" cy="228600"/>
            <wp:effectExtent l="0" t="0" r="0" b="0"/>
            <wp:docPr id="2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0"/>
                    <pic:cNvPicPr>
                      <a:picLocks noChangeAspect="1"/>
                    </pic:cNvPicPr>
                  </pic:nvPicPr>
                  <pic:blipFill>
                    <a:blip r:embed="rId26"/>
                    <a:stretch>
                      <a:fillRect/>
                    </a:stretch>
                  </pic:blipFill>
                  <pic:spPr>
                    <a:xfrm>
                      <a:off x="0" y="0"/>
                      <a:ext cx="152400" cy="228600"/>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”，打开单位列表页面，选择采购单位，“采购联系人”、“采购联系电话”等会自动获取采购单位基本信息中对应的信息。</w:t>
      </w:r>
    </w:p>
    <w:p w14:paraId="08A2584A">
      <w:pPr>
        <w:numPr>
          <w:ilvl w:val="0"/>
          <w:numId w:val="0"/>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②采购方式有5种：公开招标、邀请招标、竞争性谈判、询价、单一来源。</w:t>
      </w:r>
    </w:p>
    <w:p w14:paraId="00EB23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3、“分包明细”中点击“添加分包”按钮，进入“新增分包”页面，如下图：</w:t>
      </w:r>
    </w:p>
    <w:p w14:paraId="1363108A">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975" cy="2381250"/>
            <wp:effectExtent l="0" t="0" r="15875" b="0"/>
            <wp:docPr id="2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7"/>
                    <pic:cNvPicPr>
                      <a:picLocks noChangeAspect="1"/>
                    </pic:cNvPicPr>
                  </pic:nvPicPr>
                  <pic:blipFill>
                    <a:blip r:embed="rId27"/>
                    <a:stretch>
                      <a:fillRect/>
                    </a:stretch>
                  </pic:blipFill>
                  <pic:spPr>
                    <a:xfrm>
                      <a:off x="0" y="0"/>
                      <a:ext cx="5260975" cy="2381250"/>
                    </a:xfrm>
                    <a:prstGeom prst="rect">
                      <a:avLst/>
                    </a:prstGeom>
                    <a:noFill/>
                    <a:ln>
                      <a:noFill/>
                    </a:ln>
                  </pic:spPr>
                </pic:pic>
              </a:graphicData>
            </a:graphic>
          </wp:inline>
        </w:drawing>
      </w:r>
    </w:p>
    <w:p w14:paraId="6E9672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694803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w:t>
      </w:r>
    </w:p>
    <w:p w14:paraId="4A205A6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资审方式：如果“采购方式”选择为“公开招标”“邀请招标”，则“资审方式”可以被选择；如果“采购方式”选择为“竞争性谈判”“询价”“单一来源”，则“资审方式”默认为“资格后审”，且字段灰化不能被选择。如下图：</w:t>
      </w:r>
    </w:p>
    <w:p w14:paraId="49A9FB92">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375535"/>
            <wp:effectExtent l="0" t="0" r="6350" b="5715"/>
            <wp:docPr id="26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8"/>
                    <pic:cNvPicPr>
                      <a:picLocks noChangeAspect="1"/>
                    </pic:cNvPicPr>
                  </pic:nvPicPr>
                  <pic:blipFill>
                    <a:blip r:embed="rId28"/>
                    <a:stretch>
                      <a:fillRect/>
                    </a:stretch>
                  </pic:blipFill>
                  <pic:spPr>
                    <a:xfrm>
                      <a:off x="0" y="0"/>
                      <a:ext cx="5270500" cy="2375535"/>
                    </a:xfrm>
                    <a:prstGeom prst="rect">
                      <a:avLst/>
                    </a:prstGeom>
                    <a:noFill/>
                    <a:ln>
                      <a:noFill/>
                    </a:ln>
                  </pic:spPr>
                </pic:pic>
              </a:graphicData>
            </a:graphic>
          </wp:inline>
        </w:drawing>
      </w:r>
    </w:p>
    <w:p w14:paraId="143C0039">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2359025"/>
            <wp:effectExtent l="0" t="0" r="0" b="3175"/>
            <wp:docPr id="2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9"/>
                    <pic:cNvPicPr>
                      <a:picLocks noChangeAspect="1"/>
                    </pic:cNvPicPr>
                  </pic:nvPicPr>
                  <pic:blipFill>
                    <a:blip r:embed="rId29"/>
                    <a:stretch>
                      <a:fillRect/>
                    </a:stretch>
                  </pic:blipFill>
                  <pic:spPr>
                    <a:xfrm>
                      <a:off x="0" y="0"/>
                      <a:ext cx="5257800" cy="2359025"/>
                    </a:xfrm>
                    <a:prstGeom prst="rect">
                      <a:avLst/>
                    </a:prstGeom>
                    <a:noFill/>
                    <a:ln>
                      <a:noFill/>
                    </a:ln>
                  </pic:spPr>
                </pic:pic>
              </a:graphicData>
            </a:graphic>
          </wp:inline>
        </w:drawing>
      </w:r>
    </w:p>
    <w:p w14:paraId="4D66D72B">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②是否使用网上招投标：如果选择“是”，则该分包需要通过网上开评标</w:t>
      </w:r>
      <w:r>
        <w:rPr>
          <w:rFonts w:hint="eastAsia" w:ascii="思源宋体 CN ExtraLight" w:hAnsi="思源宋体 CN ExtraLight" w:eastAsia="思源宋体 CN ExtraLight" w:cs="思源宋体 CN ExtraLight"/>
          <w:color w:val="FF0000"/>
          <w:lang w:val="en-US" w:eastAsia="zh-CN"/>
        </w:rPr>
        <w:t>（招标文件必须在此交易平台上选择“制作招标文件”成为指定格式，无法上传其他格式文件）</w:t>
      </w:r>
      <w:r>
        <w:rPr>
          <w:rFonts w:hint="eastAsia" w:ascii="思源宋体 CN ExtraLight" w:hAnsi="思源宋体 CN ExtraLight" w:eastAsia="思源宋体 CN ExtraLight" w:cs="思源宋体 CN ExtraLight"/>
          <w:lang w:val="en-US" w:eastAsia="zh-CN"/>
        </w:rPr>
        <w:t>；如果选择“否”，则不需要网上开评标</w:t>
      </w:r>
      <w:r>
        <w:rPr>
          <w:rFonts w:hint="eastAsia" w:ascii="思源宋体 CN ExtraLight" w:hAnsi="思源宋体 CN ExtraLight" w:eastAsia="思源宋体 CN ExtraLight" w:cs="思源宋体 CN ExtraLight"/>
          <w:color w:val="FF0000"/>
          <w:lang w:val="en-US" w:eastAsia="zh-CN"/>
        </w:rPr>
        <w:t>（可以在“新增招标文件”中上传其他格式文件）</w:t>
      </w:r>
      <w:r>
        <w:rPr>
          <w:rFonts w:hint="eastAsia" w:ascii="思源宋体 CN ExtraLight" w:hAnsi="思源宋体 CN ExtraLight" w:eastAsia="思源宋体 CN ExtraLight" w:cs="思源宋体 CN ExtraLight"/>
          <w:lang w:val="en-US" w:eastAsia="zh-CN"/>
        </w:rPr>
        <w:t>。</w:t>
      </w:r>
    </w:p>
    <w:p w14:paraId="14BEA1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4、点击“保存分包”按钮，分包添加成功，返回“新增项目注册”页面，如下图：</w:t>
      </w:r>
    </w:p>
    <w:p w14:paraId="1E3FFA59">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394585"/>
            <wp:effectExtent l="0" t="0" r="3810" b="5715"/>
            <wp:docPr id="27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1"/>
                    <pic:cNvPicPr>
                      <a:picLocks noChangeAspect="1"/>
                    </pic:cNvPicPr>
                  </pic:nvPicPr>
                  <pic:blipFill>
                    <a:blip r:embed="rId30"/>
                    <a:stretch>
                      <a:fillRect/>
                    </a:stretch>
                  </pic:blipFill>
                  <pic:spPr>
                    <a:xfrm>
                      <a:off x="0" y="0"/>
                      <a:ext cx="5273040" cy="2394585"/>
                    </a:xfrm>
                    <a:prstGeom prst="rect">
                      <a:avLst/>
                    </a:prstGeom>
                    <a:noFill/>
                    <a:ln>
                      <a:noFill/>
                    </a:ln>
                  </pic:spPr>
                </pic:pic>
              </a:graphicData>
            </a:graphic>
          </wp:inline>
        </w:drawing>
      </w:r>
    </w:p>
    <w:p w14:paraId="0C10D6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5、点击分包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的“修改”按钮，可修改</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481B7F92">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340" cy="2397760"/>
            <wp:effectExtent l="0" t="0" r="16510" b="2540"/>
            <wp:docPr id="27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12"/>
                    <pic:cNvPicPr>
                      <a:picLocks noChangeAspect="1"/>
                    </pic:cNvPicPr>
                  </pic:nvPicPr>
                  <pic:blipFill>
                    <a:blip r:embed="rId31"/>
                    <a:stretch>
                      <a:fillRect/>
                    </a:stretch>
                  </pic:blipFill>
                  <pic:spPr>
                    <a:xfrm>
                      <a:off x="0" y="0"/>
                      <a:ext cx="5260340" cy="2397760"/>
                    </a:xfrm>
                    <a:prstGeom prst="rect">
                      <a:avLst/>
                    </a:prstGeom>
                    <a:noFill/>
                    <a:ln>
                      <a:noFill/>
                    </a:ln>
                  </pic:spPr>
                </pic:pic>
              </a:graphicData>
            </a:graphic>
          </wp:inline>
        </w:drawing>
      </w:r>
    </w:p>
    <w:p w14:paraId="15058D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6、选中要删除的分包，点击分包的“删除分包”按钮，可删除分包，如下图：</w:t>
      </w:r>
    </w:p>
    <w:p w14:paraId="740310B2">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2400300"/>
            <wp:effectExtent l="0" t="0" r="3810" b="0"/>
            <wp:docPr id="27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13"/>
                    <pic:cNvPicPr>
                      <a:picLocks noChangeAspect="1"/>
                    </pic:cNvPicPr>
                  </pic:nvPicPr>
                  <pic:blipFill>
                    <a:blip r:embed="rId32"/>
                    <a:stretch>
                      <a:fillRect/>
                    </a:stretch>
                  </pic:blipFill>
                  <pic:spPr>
                    <a:xfrm>
                      <a:off x="0" y="0"/>
                      <a:ext cx="5273040" cy="2400300"/>
                    </a:xfrm>
                    <a:prstGeom prst="rect">
                      <a:avLst/>
                    </a:prstGeom>
                    <a:noFill/>
                    <a:ln>
                      <a:noFill/>
                    </a:ln>
                  </pic:spPr>
                </pic:pic>
              </a:graphicData>
            </a:graphic>
          </wp:inline>
        </w:drawing>
      </w:r>
    </w:p>
    <w:p w14:paraId="56E8BB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7、“附件信息”中点击“上传”按钮，上传相关附件，如下图：</w:t>
      </w:r>
    </w:p>
    <w:p w14:paraId="113212C8">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8435" cy="2765425"/>
            <wp:effectExtent l="0" t="0" r="18415" b="15875"/>
            <wp:docPr id="27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4"/>
                    <pic:cNvPicPr>
                      <a:picLocks noChangeAspect="1"/>
                    </pic:cNvPicPr>
                  </pic:nvPicPr>
                  <pic:blipFill>
                    <a:blip r:embed="rId33"/>
                    <a:stretch>
                      <a:fillRect/>
                    </a:stretch>
                  </pic:blipFill>
                  <pic:spPr>
                    <a:xfrm>
                      <a:off x="0" y="0"/>
                      <a:ext cx="5258435" cy="2765425"/>
                    </a:xfrm>
                    <a:prstGeom prst="rect">
                      <a:avLst/>
                    </a:prstGeom>
                    <a:noFill/>
                    <a:ln>
                      <a:noFill/>
                    </a:ln>
                  </pic:spPr>
                </pic:pic>
              </a:graphicData>
            </a:graphic>
          </wp:inline>
        </w:drawing>
      </w:r>
    </w:p>
    <w:p w14:paraId="0C3D7D1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8、确认无误后，点击“提交信息”按钮，弹出“请输入意见”框，输入意见后，点击“确认提交”按钮，提交中心审核，“审核状态”为“待审核”，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586B1C45">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170430"/>
            <wp:effectExtent l="0" t="0" r="0" b="1270"/>
            <wp:docPr id="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
                    <pic:cNvPicPr>
                      <a:picLocks noChangeAspect="1"/>
                    </pic:cNvPicPr>
                  </pic:nvPicPr>
                  <pic:blipFill>
                    <a:blip r:embed="rId34"/>
                    <a:stretch>
                      <a:fillRect/>
                    </a:stretch>
                  </pic:blipFill>
                  <pic:spPr>
                    <a:xfrm>
                      <a:off x="0" y="0"/>
                      <a:ext cx="5270500" cy="2170430"/>
                    </a:xfrm>
                    <a:prstGeom prst="rect">
                      <a:avLst/>
                    </a:prstGeom>
                    <a:noFill/>
                    <a:ln>
                      <a:noFill/>
                    </a:ln>
                  </pic:spPr>
                </pic:pic>
              </a:graphicData>
            </a:graphic>
          </wp:inline>
        </w:drawing>
      </w:r>
    </w:p>
    <w:p w14:paraId="086A828D">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644525"/>
            <wp:effectExtent l="0" t="0" r="8890" b="317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35"/>
                    <a:stretch>
                      <a:fillRect/>
                    </a:stretch>
                  </pic:blipFill>
                  <pic:spPr>
                    <a:xfrm>
                      <a:off x="0" y="0"/>
                      <a:ext cx="5274310" cy="644525"/>
                    </a:xfrm>
                    <a:prstGeom prst="rect">
                      <a:avLst/>
                    </a:prstGeom>
                    <a:noFill/>
                    <a:ln>
                      <a:noFill/>
                    </a:ln>
                  </pic:spPr>
                </pic:pic>
              </a:graphicData>
            </a:graphic>
          </wp:inline>
        </w:drawing>
      </w:r>
    </w:p>
    <w:p w14:paraId="3B82165C">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w:t>
      </w:r>
    </w:p>
    <w:p w14:paraId="0E89610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①待审核的项目不允许修改及删除，只允许查看。</w:t>
      </w:r>
    </w:p>
    <w:p w14:paraId="6E9963C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w:t>
      </w:r>
      <w:r>
        <w:rPr>
          <w:rFonts w:hint="eastAsia" w:ascii="思源宋体 CN ExtraLight" w:hAnsi="思源宋体 CN ExtraLight" w:eastAsia="思源宋体 CN ExtraLight" w:cs="思源宋体 CN ExtraLight"/>
        </w:rPr>
        <w:t>填写完信息后，点击“修改保存”按钮，项目信息保存成功，且仍然可以修改信息</w:t>
      </w:r>
      <w:r>
        <w:rPr>
          <w:rFonts w:hint="eastAsia" w:ascii="思源宋体 CN ExtraLight" w:hAnsi="思源宋体 CN ExtraLight" w:eastAsia="思源宋体 CN ExtraLight" w:cs="思源宋体 CN ExtraLight"/>
          <w:lang w:eastAsia="zh-CN"/>
        </w:rPr>
        <w:t>。</w:t>
      </w:r>
    </w:p>
    <w:p w14:paraId="5DFB84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9、项目注册审核通过后，项目列表中“审核状态”为“审核通过”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如下图</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03AA11D7">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631190"/>
            <wp:effectExtent l="0" t="0" r="635" b="381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36"/>
                    <a:stretch>
                      <a:fillRect/>
                    </a:stretch>
                  </pic:blipFill>
                  <pic:spPr>
                    <a:xfrm>
                      <a:off x="0" y="0"/>
                      <a:ext cx="5269865" cy="631190"/>
                    </a:xfrm>
                    <a:prstGeom prst="rect">
                      <a:avLst/>
                    </a:prstGeom>
                    <a:noFill/>
                    <a:ln>
                      <a:noFill/>
                    </a:ln>
                  </pic:spPr>
                </pic:pic>
              </a:graphicData>
            </a:graphic>
          </wp:inline>
        </w:drawing>
      </w:r>
    </w:p>
    <w:p w14:paraId="127025D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注：审核通过的项目不允许修改及删除，只允许查看。</w:t>
      </w:r>
    </w:p>
    <w:p w14:paraId="185E8F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10、项目列表中，点击“编辑中”“审核未通过”状态下的项目的“操作”按钮，可修改该项目的信息。如下图：</w:t>
      </w:r>
    </w:p>
    <w:p w14:paraId="3710BD5B">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635635"/>
            <wp:effectExtent l="0" t="0" r="8890" b="1206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37"/>
                    <a:stretch>
                      <a:fillRect/>
                    </a:stretch>
                  </pic:blipFill>
                  <pic:spPr>
                    <a:xfrm>
                      <a:off x="0" y="0"/>
                      <a:ext cx="5274310" cy="635635"/>
                    </a:xfrm>
                    <a:prstGeom prst="rect">
                      <a:avLst/>
                    </a:prstGeom>
                    <a:noFill/>
                    <a:ln>
                      <a:noFill/>
                    </a:ln>
                  </pic:spPr>
                </pic:pic>
              </a:graphicData>
            </a:graphic>
          </wp:inline>
        </w:drawing>
      </w:r>
    </w:p>
    <w:p w14:paraId="6472BF2F">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注：只有处于“编辑中”、“审核未通过”状态的项目才可以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修改信息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3AA84A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11、项目列表中，选中要删除的项目，点击“删除项目”按钮，可删除该项目，如下图：</w:t>
      </w:r>
    </w:p>
    <w:p w14:paraId="2B895705">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865" cy="624840"/>
            <wp:effectExtent l="0" t="0" r="635" b="1016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38"/>
                    <a:stretch>
                      <a:fillRect/>
                    </a:stretch>
                  </pic:blipFill>
                  <pic:spPr>
                    <a:xfrm>
                      <a:off x="0" y="0"/>
                      <a:ext cx="5269865" cy="624840"/>
                    </a:xfrm>
                    <a:prstGeom prst="rect">
                      <a:avLst/>
                    </a:prstGeom>
                    <a:noFill/>
                    <a:ln>
                      <a:noFill/>
                    </a:ln>
                  </pic:spPr>
                </pic:pic>
              </a:graphicData>
            </a:graphic>
          </wp:inline>
        </w:drawing>
      </w:r>
    </w:p>
    <w:p w14:paraId="08BF11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t>注：只有处于“编辑中”、“审核未通过”状态的项目才可以删除。</w:t>
      </w:r>
    </w:p>
    <w:p w14:paraId="313485EE">
      <w:pPr>
        <w:pStyle w:val="3"/>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业务流程</w:t>
      </w:r>
    </w:p>
    <w:p w14:paraId="0FD18C79">
      <w:pPr>
        <w:pStyle w:val="4"/>
        <w:ind w:left="630" w:leftChars="0" w:firstLineChars="0"/>
        <w:rPr>
          <w:rFonts w:hint="eastAsia" w:ascii="思源宋体 CN ExtraLight" w:hAnsi="思源宋体 CN ExtraLight" w:eastAsia="思源宋体 CN ExtraLight" w:cs="思源宋体 CN ExtraLight"/>
          <w:color w:val="000000" w:themeColor="text1"/>
          <w:lang w:val="en-US"/>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业务操作</w:t>
      </w:r>
    </w:p>
    <w:p w14:paraId="678A4EE8">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诚信库已完善</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通过。</w:t>
      </w:r>
    </w:p>
    <w:p w14:paraId="5133B223">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lang w:val="en-US"/>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流程功能：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进入采购业务页面，后续流程在此进行。</w:t>
      </w:r>
    </w:p>
    <w:p w14:paraId="46E7A6C2">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7702F6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 w:val="0"/>
          <w:bCs w:val="0"/>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1、首页业务列表中，</w:t>
      </w:r>
      <w:r>
        <w:rPr>
          <w:rFonts w:hint="eastAsia" w:ascii="思源宋体 CN ExtraLight" w:hAnsi="思源宋体 CN ExtraLight" w:eastAsia="思源宋体 CN ExtraLight" w:cs="思源宋体 CN ExtraLight"/>
          <w:b w:val="0"/>
          <w:bCs w:val="0"/>
          <w:color w:val="000000" w:themeColor="text1"/>
          <w:lang w:val="en-US" w:eastAsia="zh-CN"/>
          <w14:textFill>
            <w14:solidFill>
              <w14:schemeClr w14:val="tx1"/>
            </w14:solidFill>
          </w14:textFill>
        </w:rPr>
        <w:t>点击“政府采购”，</w:t>
      </w:r>
      <w:r>
        <w:rPr>
          <w:rFonts w:hint="eastAsia" w:ascii="思源宋体 CN ExtraLight" w:hAnsi="思源宋体 CN ExtraLight" w:eastAsia="思源宋体 CN ExtraLight" w:cs="思源宋体 CN ExtraLight"/>
          <w:lang w:val="en-US" w:eastAsia="zh-CN"/>
        </w:rPr>
        <w:t>进行项目的新增</w:t>
      </w:r>
      <w:r>
        <w:rPr>
          <w:rFonts w:hint="eastAsia" w:ascii="思源宋体 CN ExtraLight" w:hAnsi="思源宋体 CN ExtraLight" w:eastAsia="思源宋体 CN ExtraLight" w:cs="思源宋体 CN ExtraLight"/>
          <w:b w:val="0"/>
          <w:bCs w:val="0"/>
          <w:color w:val="000000" w:themeColor="text1"/>
          <w:lang w:val="en-US" w:eastAsia="zh-CN"/>
          <w14:textFill>
            <w14:solidFill>
              <w14:schemeClr w14:val="tx1"/>
            </w14:solidFill>
          </w14:textFill>
        </w:rPr>
        <w:t>，如下图：</w:t>
      </w:r>
    </w:p>
    <w:p w14:paraId="0F3E6A0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rPr>
      </w:pPr>
      <w:r>
        <w:drawing>
          <wp:inline distT="0" distB="0" distL="114300" distR="114300">
            <wp:extent cx="5258435" cy="2287905"/>
            <wp:effectExtent l="0" t="0" r="18415" b="17145"/>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39"/>
                    <a:stretch>
                      <a:fillRect/>
                    </a:stretch>
                  </pic:blipFill>
                  <pic:spPr>
                    <a:xfrm>
                      <a:off x="0" y="0"/>
                      <a:ext cx="5258435" cy="2287905"/>
                    </a:xfrm>
                    <a:prstGeom prst="rect">
                      <a:avLst/>
                    </a:prstGeom>
                    <a:noFill/>
                    <a:ln>
                      <a:noFill/>
                    </a:ln>
                  </pic:spPr>
                </pic:pic>
              </a:graphicData>
            </a:graphic>
          </wp:inline>
        </w:drawing>
      </w:r>
    </w:p>
    <w:p w14:paraId="1CFD50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2、点击新增项目，进入新增项目注册</w:t>
      </w:r>
      <w:r>
        <w:rPr>
          <w:rFonts w:hint="eastAsia" w:ascii="思源宋体 CN ExtraLight" w:hAnsi="思源宋体 CN ExtraLight" w:eastAsia="思源宋体 CN ExtraLight" w:cs="思源宋体 CN ExtraLight"/>
          <w:lang w:val="en-US" w:eastAsia="zh-CN"/>
        </w:rPr>
        <w:t>流程页面，如下图：</w:t>
      </w:r>
    </w:p>
    <w:p w14:paraId="46D275C6">
      <w:pPr>
        <w:numPr>
          <w:ilvl w:val="0"/>
          <w:numId w:val="0"/>
        </w:numPr>
        <w:spacing w:line="360" w:lineRule="auto"/>
        <w:jc w:val="left"/>
        <w:rPr>
          <w:rFonts w:hint="eastAsia" w:ascii="思源宋体 CN ExtraLight" w:hAnsi="思源宋体 CN ExtraLight" w:eastAsia="思源宋体 CN ExtraLight" w:cs="思源宋体 CN ExtraLight"/>
        </w:rPr>
      </w:pPr>
      <w:r>
        <w:drawing>
          <wp:inline distT="0" distB="0" distL="114300" distR="114300">
            <wp:extent cx="5266690" cy="2411095"/>
            <wp:effectExtent l="0" t="0" r="10160" b="8255"/>
            <wp:docPr id="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
                    <pic:cNvPicPr>
                      <a:picLocks noChangeAspect="1"/>
                    </pic:cNvPicPr>
                  </pic:nvPicPr>
                  <pic:blipFill>
                    <a:blip r:embed="rId40"/>
                    <a:stretch>
                      <a:fillRect/>
                    </a:stretch>
                  </pic:blipFill>
                  <pic:spPr>
                    <a:xfrm>
                      <a:off x="0" y="0"/>
                      <a:ext cx="5266690" cy="2411095"/>
                    </a:xfrm>
                    <a:prstGeom prst="rect">
                      <a:avLst/>
                    </a:prstGeom>
                    <a:noFill/>
                    <a:ln>
                      <a:noFill/>
                    </a:ln>
                  </pic:spPr>
                </pic:pic>
              </a:graphicData>
            </a:graphic>
          </wp:inline>
        </w:drawing>
      </w:r>
    </w:p>
    <w:p w14:paraId="48130C53">
      <w:pPr>
        <w:spacing w:line="360" w:lineRule="auto"/>
        <w:ind w:left="0" w:leftChars="0" w:firstLine="0" w:firstLineChars="0"/>
        <w:jc w:val="left"/>
        <w:rPr>
          <w:rFonts w:hint="eastAsia"/>
        </w:rPr>
      </w:pPr>
      <w:bookmarkStart w:id="33" w:name="_Toc393"/>
      <w:bookmarkStart w:id="34" w:name="_Toc346701640"/>
    </w:p>
    <w:p w14:paraId="132A9A45">
      <w:pPr>
        <w:spacing w:line="360" w:lineRule="auto"/>
        <w:ind w:left="0" w:leftChars="0" w:firstLine="0" w:firstLineChars="0"/>
        <w:jc w:val="left"/>
        <w:rPr>
          <w:rFonts w:hint="eastAsia"/>
        </w:rPr>
      </w:pPr>
    </w:p>
    <w:p w14:paraId="680A0470">
      <w:pPr>
        <w:spacing w:line="360" w:lineRule="auto"/>
        <w:ind w:left="0" w:leftChars="0" w:firstLine="0" w:firstLineChars="0"/>
        <w:jc w:val="left"/>
        <w:rPr>
          <w:rFonts w:hint="eastAsia"/>
        </w:rPr>
      </w:pPr>
    </w:p>
    <w:bookmarkEnd w:id="33"/>
    <w:bookmarkEnd w:id="34"/>
    <w:p w14:paraId="31179CFA">
      <w:pPr>
        <w:pStyle w:val="4"/>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35" w:name="_Toc1803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bookmarkEnd w:id="35"/>
    </w:p>
    <w:p w14:paraId="24B417D0">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bCs/>
          <w:color w:val="000000" w:themeColor="text1"/>
          <w:lang w:val="en-US" w:eastAsia="zh-CN"/>
          <w14:textFill>
            <w14:solidFill>
              <w14:schemeClr w14:val="tx1"/>
            </w14:solidFill>
          </w14:textFill>
        </w:rPr>
        <w:t>交易开启条件：项目管理中新建项目完成并审核通过。</w:t>
      </w:r>
    </w:p>
    <w:p w14:paraId="126E0CE6">
      <w:pPr>
        <w:pStyle w:val="5"/>
        <w:ind w:left="630" w:leftChars="0" w:firstLineChars="0"/>
        <w:rPr>
          <w:rFonts w:hint="eastAsia" w:ascii="思源宋体 CN ExtraLight" w:hAnsi="思源宋体 CN ExtraLight" w:eastAsia="思源宋体 CN ExtraLight" w:cs="思源宋体 CN ExtraLight"/>
          <w:color w:val="000000" w:themeColor="text1"/>
          <w:lang w:val="en-US"/>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交易公告</w:t>
      </w:r>
    </w:p>
    <w:p w14:paraId="53ADD1A6">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项目注册已经审核通过</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项目注册中采购方式选择“公开招标，资审方式选择“资格后审”；或项目注册中采购方式选择“竞争性谈判”、“单一来源”、“询价”</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1D149AD4">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流程功能：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编制交易公告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1D3F47AC">
      <w:pPr>
        <w:spacing w:line="360" w:lineRule="auto"/>
        <w:ind w:firstLine="422"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1AC12ADC">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进入新增交易公告页面。如下图：</w:t>
      </w:r>
    </w:p>
    <w:p w14:paraId="6536D522">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62245" cy="2403475"/>
            <wp:effectExtent l="0" t="0" r="14605" b="15875"/>
            <wp:docPr id="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6"/>
                    <pic:cNvPicPr>
                      <a:picLocks noChangeAspect="1"/>
                    </pic:cNvPicPr>
                  </pic:nvPicPr>
                  <pic:blipFill>
                    <a:blip r:embed="rId41"/>
                    <a:stretch>
                      <a:fillRect/>
                    </a:stretch>
                  </pic:blipFill>
                  <pic:spPr>
                    <a:xfrm>
                      <a:off x="0" y="0"/>
                      <a:ext cx="5262245" cy="2403475"/>
                    </a:xfrm>
                    <a:prstGeom prst="rect">
                      <a:avLst/>
                    </a:prstGeom>
                    <a:noFill/>
                    <a:ln>
                      <a:noFill/>
                    </a:ln>
                  </pic:spPr>
                </pic:pic>
              </a:graphicData>
            </a:graphic>
          </wp:inline>
        </w:drawing>
      </w:r>
    </w:p>
    <w:p w14:paraId="29BFD2A1">
      <w:pPr>
        <w:spacing w:line="360" w:lineRule="auto"/>
        <w:ind w:left="0" w:leftChars="0" w:firstLine="0" w:firstLineChars="0"/>
        <w:jc w:val="left"/>
      </w:pPr>
      <w:r>
        <w:drawing>
          <wp:inline distT="0" distB="0" distL="114300" distR="114300">
            <wp:extent cx="5273040" cy="2430780"/>
            <wp:effectExtent l="0" t="0" r="3810" b="7620"/>
            <wp:docPr id="7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7"/>
                    <pic:cNvPicPr>
                      <a:picLocks noChangeAspect="1"/>
                    </pic:cNvPicPr>
                  </pic:nvPicPr>
                  <pic:blipFill>
                    <a:blip r:embed="rId42"/>
                    <a:stretch>
                      <a:fillRect/>
                    </a:stretch>
                  </pic:blipFill>
                  <pic:spPr>
                    <a:xfrm>
                      <a:off x="0" y="0"/>
                      <a:ext cx="5273040" cy="2430780"/>
                    </a:xfrm>
                    <a:prstGeom prst="rect">
                      <a:avLst/>
                    </a:prstGeom>
                    <a:noFill/>
                    <a:ln>
                      <a:noFill/>
                    </a:ln>
                  </pic:spPr>
                </pic:pic>
              </a:graphicData>
            </a:graphic>
          </wp:inline>
        </w:drawing>
      </w:r>
    </w:p>
    <w:p w14:paraId="12649759">
      <w:pPr>
        <w:spacing w:line="360" w:lineRule="auto"/>
        <w:ind w:left="0" w:leftChars="0" w:firstLine="0" w:firstLineChars="0"/>
        <w:jc w:val="left"/>
        <w:rPr>
          <w:rFonts w:hint="eastAsia"/>
          <w:lang w:val="en-US" w:eastAsia="zh-CN"/>
        </w:rPr>
      </w:pPr>
      <w:r>
        <w:drawing>
          <wp:inline distT="0" distB="0" distL="114300" distR="114300">
            <wp:extent cx="5266690" cy="2394585"/>
            <wp:effectExtent l="0" t="0" r="10160" b="5715"/>
            <wp:docPr id="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8"/>
                    <pic:cNvPicPr>
                      <a:picLocks noChangeAspect="1"/>
                    </pic:cNvPicPr>
                  </pic:nvPicPr>
                  <pic:blipFill>
                    <a:blip r:embed="rId43"/>
                    <a:stretch>
                      <a:fillRect/>
                    </a:stretch>
                  </pic:blipFill>
                  <pic:spPr>
                    <a:xfrm>
                      <a:off x="0" y="0"/>
                      <a:ext cx="5266690" cy="2394585"/>
                    </a:xfrm>
                    <a:prstGeom prst="rect">
                      <a:avLst/>
                    </a:prstGeom>
                    <a:noFill/>
                    <a:ln>
                      <a:noFill/>
                    </a:ln>
                  </pic:spPr>
                </pic:pic>
              </a:graphicData>
            </a:graphic>
          </wp:inline>
        </w:drawing>
      </w:r>
    </w:p>
    <w:p w14:paraId="56F71CF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013EED3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14:paraId="44C3A0F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若有多个分包，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勾选单个或多个分包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3A53498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w:t>
      </w:r>
      <w:r>
        <w:rPr>
          <w:rFonts w:hint="eastAsia" w:ascii="思源宋体 CN ExtraLight" w:hAnsi="思源宋体 CN ExtraLight" w:eastAsia="思源宋体 CN ExtraLight" w:cs="思源宋体 CN ExtraLight"/>
          <w:lang w:val="en-US" w:eastAsia="zh-CN"/>
        </w:rPr>
        <w:t>投标</w:t>
      </w:r>
      <w:r>
        <w:rPr>
          <w:rFonts w:hint="eastAsia" w:ascii="思源宋体 CN ExtraLight" w:hAnsi="思源宋体 CN ExtraLight" w:eastAsia="思源宋体 CN ExtraLight" w:cs="思源宋体 CN ExtraLight"/>
        </w:rPr>
        <w:t>截止时间，为报名截止时间，供应商在报名截止时间前可以报名</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w:t>
      </w:r>
    </w:p>
    <w:p w14:paraId="4B76FD85">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③公告发布时间不少于5个工作日。</w:t>
      </w:r>
    </w:p>
    <w:p w14:paraId="09022DD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t>④</w:t>
      </w:r>
      <w:r>
        <w:rPr>
          <w:rFonts w:hint="eastAsia" w:ascii="思源宋体 CN ExtraLight" w:hAnsi="思源宋体 CN ExtraLight" w:eastAsia="思源宋体 CN ExtraLight" w:cs="思源宋体 CN ExtraLight"/>
          <w:lang w:val="en-US" w:eastAsia="zh-CN"/>
        </w:rPr>
        <w:t>交易</w:t>
      </w:r>
      <w:r>
        <w:rPr>
          <w:rFonts w:hint="eastAsia" w:ascii="思源宋体 CN ExtraLight" w:hAnsi="思源宋体 CN ExtraLight" w:eastAsia="思源宋体 CN ExtraLight" w:cs="思源宋体 CN ExtraLight"/>
        </w:rPr>
        <w:t>文件</w:t>
      </w:r>
      <w:r>
        <w:rPr>
          <w:rFonts w:hint="eastAsia" w:ascii="思源宋体 CN ExtraLight" w:hAnsi="思源宋体 CN ExtraLight" w:eastAsia="思源宋体 CN ExtraLight" w:cs="思源宋体 CN ExtraLight"/>
          <w:lang w:val="en-US" w:eastAsia="zh-CN"/>
        </w:rPr>
        <w:t>领取</w:t>
      </w:r>
      <w:r>
        <w:rPr>
          <w:rFonts w:hint="eastAsia" w:ascii="思源宋体 CN ExtraLight" w:hAnsi="思源宋体 CN ExtraLight" w:eastAsia="思源宋体 CN ExtraLight" w:cs="思源宋体 CN ExtraLight"/>
        </w:rPr>
        <w:t>时间不少于5天</w:t>
      </w:r>
    </w:p>
    <w:p w14:paraId="1F9B8B5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“保证金子账号信息”中点击“生成子账号”按钮，提示获取子账号成功，提示信息点击“确定”按钮，“保证金子账号信息”中显示生成的子账号。如下图：</w:t>
      </w:r>
    </w:p>
    <w:p w14:paraId="1B378C68">
      <w:pPr>
        <w:numPr>
          <w:ilvl w:val="0"/>
          <w:numId w:val="0"/>
        </w:numPr>
        <w:spacing w:line="360" w:lineRule="auto"/>
        <w:jc w:val="left"/>
        <w:rPr>
          <w:rStyle w:val="52"/>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8595" cy="686435"/>
            <wp:effectExtent l="0" t="0" r="8255" b="18415"/>
            <wp:docPr id="7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2"/>
                    <pic:cNvPicPr>
                      <a:picLocks noChangeAspect="1"/>
                    </pic:cNvPicPr>
                  </pic:nvPicPr>
                  <pic:blipFill>
                    <a:blip r:embed="rId44"/>
                    <a:stretch>
                      <a:fillRect/>
                    </a:stretch>
                  </pic:blipFill>
                  <pic:spPr>
                    <a:xfrm>
                      <a:off x="0" y="0"/>
                      <a:ext cx="5268595" cy="686435"/>
                    </a:xfrm>
                    <a:prstGeom prst="rect">
                      <a:avLst/>
                    </a:prstGeom>
                    <a:noFill/>
                    <a:ln>
                      <a:noFill/>
                    </a:ln>
                  </pic:spPr>
                </pic:pic>
              </a:graphicData>
            </a:graphic>
          </wp:inline>
        </w:drawing>
      </w:r>
    </w:p>
    <w:p w14:paraId="54BD1AC2">
      <w:pPr>
        <w:numPr>
          <w:ilvl w:val="0"/>
          <w:numId w:val="0"/>
        </w:numPr>
        <w:spacing w:line="360" w:lineRule="auto"/>
        <w:jc w:val="left"/>
        <w:rPr>
          <w:rFonts w:hint="eastAsia" w:ascii="思源宋体 CN ExtraLight" w:hAnsi="思源宋体 CN ExtraLight" w:eastAsia="思源宋体 CN ExtraLight" w:cs="思源宋体 CN ExtraLight"/>
        </w:rPr>
      </w:pPr>
    </w:p>
    <w:p w14:paraId="1BB73EE3">
      <w:pPr>
        <w:numPr>
          <w:ilvl w:val="0"/>
          <w:numId w:val="0"/>
        </w:numPr>
        <w:spacing w:line="360" w:lineRule="auto"/>
        <w:ind w:left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公告的“点击生成”，进入“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公告”页面，同时弹出“请选择您想使用的签章方式”对话框。如下图：</w:t>
      </w:r>
    </w:p>
    <w:p w14:paraId="4950FDDF">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9070" cy="1955800"/>
            <wp:effectExtent l="0" t="0" r="17780" b="6350"/>
            <wp:docPr id="7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5"/>
                    <pic:cNvPicPr>
                      <a:picLocks noChangeAspect="1"/>
                    </pic:cNvPicPr>
                  </pic:nvPicPr>
                  <pic:blipFill>
                    <a:blip r:embed="rId45"/>
                    <a:stretch>
                      <a:fillRect/>
                    </a:stretch>
                  </pic:blipFill>
                  <pic:spPr>
                    <a:xfrm>
                      <a:off x="0" y="0"/>
                      <a:ext cx="5259070" cy="1955800"/>
                    </a:xfrm>
                    <a:prstGeom prst="rect">
                      <a:avLst/>
                    </a:prstGeom>
                    <a:noFill/>
                    <a:ln>
                      <a:noFill/>
                    </a:ln>
                  </pic:spPr>
                </pic:pic>
              </a:graphicData>
            </a:graphic>
          </wp:inline>
        </w:drawing>
      </w:r>
    </w:p>
    <w:p w14:paraId="3F0E012C">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14:paraId="54AE8D02">
      <w:pPr>
        <w:numPr>
          <w:ilvl w:val="0"/>
          <w:numId w:val="0"/>
        </w:numPr>
        <w:spacing w:line="360" w:lineRule="auto"/>
        <w:rPr>
          <w:rStyle w:val="52"/>
          <w:rFonts w:hint="eastAsia" w:ascii="思源宋体 CN ExtraLight" w:hAnsi="思源宋体 CN ExtraLight" w:eastAsia="思源宋体 CN ExtraLight" w:cs="思源宋体 CN ExtraLight"/>
          <w:lang w:eastAsia="zh-CN"/>
        </w:rPr>
      </w:pPr>
      <w:r>
        <w:rPr>
          <w:rStyle w:val="52"/>
          <w:rFonts w:hint="eastAsia" w:ascii="思源宋体 CN ExtraLight" w:hAnsi="思源宋体 CN ExtraLight" w:eastAsia="思源宋体 CN ExtraLight" w:cs="思源宋体 CN ExtraLight"/>
        </w:rPr>
        <w:t>①点击“插入CA锁签章”，进入“</w:t>
      </w:r>
      <w:r>
        <w:rPr>
          <w:rStyle w:val="52"/>
          <w:rFonts w:hint="eastAsia" w:ascii="思源宋体 CN ExtraLight" w:hAnsi="思源宋体 CN ExtraLight" w:eastAsia="思源宋体 CN ExtraLight" w:cs="思源宋体 CN ExtraLight"/>
          <w:lang w:val="en-US" w:eastAsia="zh-CN"/>
        </w:rPr>
        <w:t>交易</w:t>
      </w:r>
      <w:r>
        <w:rPr>
          <w:rStyle w:val="52"/>
          <w:rFonts w:hint="eastAsia" w:ascii="思源宋体 CN ExtraLight" w:hAnsi="思源宋体 CN ExtraLight" w:eastAsia="思源宋体 CN ExtraLight" w:cs="思源宋体 CN ExtraLight"/>
        </w:rPr>
        <w:t>公告”页面。插入CA锁，点击“签章”按钮，对</w:t>
      </w:r>
      <w:r>
        <w:rPr>
          <w:rStyle w:val="52"/>
          <w:rFonts w:hint="eastAsia" w:ascii="思源宋体 CN ExtraLight" w:hAnsi="思源宋体 CN ExtraLight" w:eastAsia="思源宋体 CN ExtraLight" w:cs="思源宋体 CN ExtraLight"/>
          <w:lang w:val="en-US" w:eastAsia="zh-CN"/>
        </w:rPr>
        <w:t>交易</w:t>
      </w:r>
      <w:r>
        <w:rPr>
          <w:rStyle w:val="52"/>
          <w:rFonts w:hint="eastAsia" w:ascii="思源宋体 CN ExtraLight" w:hAnsi="思源宋体 CN ExtraLight" w:eastAsia="思源宋体 CN ExtraLight" w:cs="思源宋体 CN ExtraLight"/>
        </w:rPr>
        <w:t>公告内容进行签章。然后点击“签章提交”按钮，签章完成</w:t>
      </w:r>
      <w:r>
        <w:rPr>
          <w:rStyle w:val="52"/>
          <w:rFonts w:hint="eastAsia" w:ascii="思源宋体 CN ExtraLight" w:hAnsi="思源宋体 CN ExtraLight" w:eastAsia="思源宋体 CN ExtraLight" w:cs="思源宋体 CN ExtraLight"/>
          <w:lang w:eastAsia="zh-CN"/>
        </w:rPr>
        <w:t>。</w:t>
      </w:r>
    </w:p>
    <w:p w14:paraId="3DBB92E3">
      <w:pPr>
        <w:pStyle w:val="51"/>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公告变为“已签章”字样。如下图：</w:t>
      </w:r>
    </w:p>
    <w:p w14:paraId="462FD561">
      <w:pPr>
        <w:numPr>
          <w:ilvl w:val="0"/>
          <w:numId w:val="0"/>
        </w:numPr>
        <w:spacing w:line="360" w:lineRule="auto"/>
        <w:rPr>
          <w:rStyle w:val="52"/>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rPr>
        <w:drawing>
          <wp:inline distT="0" distB="0" distL="114300" distR="114300">
            <wp:extent cx="5266690" cy="2030095"/>
            <wp:effectExtent l="0" t="0" r="10160" b="8255"/>
            <wp:docPr id="8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6"/>
                    <pic:cNvPicPr>
                      <a:picLocks noChangeAspect="1"/>
                    </pic:cNvPicPr>
                  </pic:nvPicPr>
                  <pic:blipFill>
                    <a:blip r:embed="rId46"/>
                    <a:stretch>
                      <a:fillRect/>
                    </a:stretch>
                  </pic:blipFill>
                  <pic:spPr>
                    <a:xfrm>
                      <a:off x="0" y="0"/>
                      <a:ext cx="5266690" cy="2030095"/>
                    </a:xfrm>
                    <a:prstGeom prst="rect">
                      <a:avLst/>
                    </a:prstGeom>
                    <a:noFill/>
                    <a:ln>
                      <a:noFill/>
                    </a:ln>
                  </pic:spPr>
                </pic:pic>
              </a:graphicData>
            </a:graphic>
          </wp:inline>
        </w:drawing>
      </w:r>
    </w:p>
    <w:p w14:paraId="6F7BBD24">
      <w:pPr>
        <w:numPr>
          <w:ilvl w:val="0"/>
          <w:numId w:val="0"/>
        </w:numPr>
        <w:spacing w:line="360" w:lineRule="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6FE243D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注：审核通过的交易公告不允许修改，只允许查看。</w:t>
      </w:r>
    </w:p>
    <w:p w14:paraId="68DDF05F">
      <w:pPr>
        <w:rPr>
          <w:rFonts w:hint="eastAsia" w:ascii="思源宋体 CN ExtraLight" w:hAnsi="思源宋体 CN ExtraLight" w:eastAsia="思源宋体 CN ExtraLight" w:cs="思源宋体 CN ExtraLight"/>
          <w:color w:val="000000" w:themeColor="text1"/>
          <w:lang w:val="en-US"/>
          <w14:textFill>
            <w14:solidFill>
              <w14:schemeClr w14:val="tx1"/>
            </w14:solidFill>
          </w14:textFill>
        </w:rPr>
      </w:pPr>
    </w:p>
    <w:p w14:paraId="587B8D52">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36" w:name="_Toc1934"/>
      <w:bookmarkStart w:id="37" w:name="_Toc346701641"/>
      <w:bookmarkStart w:id="38" w:name="_Toc1230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公告</w:t>
      </w:r>
      <w:bookmarkEnd w:id="36"/>
      <w:bookmarkEnd w:id="37"/>
      <w:bookmarkEnd w:id="38"/>
    </w:p>
    <w:p w14:paraId="3C6F9AF5">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项目注册已经审核通过</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且交易公告已提交审核并通过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0108D705">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对已发公告进行补充、变更、说明</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14D150CD">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4E870907">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变更公告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新增变更公告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7665FA34">
      <w:pPr>
        <w:ind w:left="0" w:leftChars="0" w:firstLine="0" w:firstLineChars="0"/>
      </w:pPr>
      <w:r>
        <w:drawing>
          <wp:inline distT="0" distB="0" distL="114300" distR="114300">
            <wp:extent cx="5268595" cy="2353310"/>
            <wp:effectExtent l="0" t="0" r="8255" b="8890"/>
            <wp:docPr id="7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9"/>
                    <pic:cNvPicPr>
                      <a:picLocks noChangeAspect="1"/>
                    </pic:cNvPicPr>
                  </pic:nvPicPr>
                  <pic:blipFill>
                    <a:blip r:embed="rId47"/>
                    <a:stretch>
                      <a:fillRect/>
                    </a:stretch>
                  </pic:blipFill>
                  <pic:spPr>
                    <a:xfrm>
                      <a:off x="0" y="0"/>
                      <a:ext cx="5268595" cy="2353310"/>
                    </a:xfrm>
                    <a:prstGeom prst="rect">
                      <a:avLst/>
                    </a:prstGeom>
                    <a:noFill/>
                    <a:ln>
                      <a:noFill/>
                    </a:ln>
                  </pic:spPr>
                </pic:pic>
              </a:graphicData>
            </a:graphic>
          </wp:inline>
        </w:drawing>
      </w:r>
    </w:p>
    <w:p w14:paraId="48084588">
      <w:pPr>
        <w:ind w:left="0" w:leftChars="0" w:firstLine="0" w:firstLineChars="0"/>
        <w:rPr>
          <w:rFonts w:hint="eastAsia"/>
        </w:rPr>
      </w:pPr>
      <w:r>
        <w:drawing>
          <wp:inline distT="0" distB="0" distL="114300" distR="114300">
            <wp:extent cx="5260975" cy="2444750"/>
            <wp:effectExtent l="0" t="0" r="15875" b="12700"/>
            <wp:docPr id="7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0"/>
                    <pic:cNvPicPr>
                      <a:picLocks noChangeAspect="1"/>
                    </pic:cNvPicPr>
                  </pic:nvPicPr>
                  <pic:blipFill>
                    <a:blip r:embed="rId48"/>
                    <a:stretch>
                      <a:fillRect/>
                    </a:stretch>
                  </pic:blipFill>
                  <pic:spPr>
                    <a:xfrm>
                      <a:off x="0" y="0"/>
                      <a:ext cx="5260975" cy="2444750"/>
                    </a:xfrm>
                    <a:prstGeom prst="rect">
                      <a:avLst/>
                    </a:prstGeom>
                    <a:noFill/>
                    <a:ln>
                      <a:noFill/>
                    </a:ln>
                  </pic:spPr>
                </pic:pic>
              </a:graphicData>
            </a:graphic>
          </wp:inline>
        </w:drawing>
      </w:r>
    </w:p>
    <w:p w14:paraId="6593964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54B5AB8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39" w:name="_Toc28461"/>
      <w:bookmarkStart w:id="40" w:name="_Toc346701643"/>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2、变更公告可以多次添加。如下图：</w:t>
      </w:r>
    </w:p>
    <w:p w14:paraId="2B010BB7">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598805"/>
            <wp:effectExtent l="0" t="0" r="8255" b="1079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49"/>
                    <a:stretch>
                      <a:fillRect/>
                    </a:stretch>
                  </pic:blipFill>
                  <pic:spPr>
                    <a:xfrm>
                      <a:off x="0" y="0"/>
                      <a:ext cx="5264785" cy="598805"/>
                    </a:xfrm>
                    <a:prstGeom prst="rect">
                      <a:avLst/>
                    </a:prstGeom>
                    <a:noFill/>
                    <a:ln>
                      <a:noFill/>
                    </a:ln>
                  </pic:spPr>
                </pic:pic>
              </a:graphicData>
            </a:graphic>
          </wp:inline>
        </w:drawing>
      </w:r>
    </w:p>
    <w:p w14:paraId="20430F5D">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20155A29">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41" w:name="_Toc14282"/>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文件</w:t>
      </w:r>
      <w:bookmarkEnd w:id="39"/>
      <w:bookmarkEnd w:id="40"/>
      <w:bookmarkEnd w:id="41"/>
    </w:p>
    <w:p w14:paraId="5B50C3EB">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auto"/>
        </w:rPr>
      </w:pPr>
      <w:r>
        <w:rPr>
          <w:rFonts w:hint="eastAsia" w:ascii="思源宋体 CN ExtraLight" w:hAnsi="思源宋体 CN ExtraLight" w:eastAsia="思源宋体 CN ExtraLight" w:cs="思源宋体 CN ExtraLight"/>
          <w:b/>
          <w:color w:val="auto"/>
        </w:rPr>
        <w:t>前提条件：</w:t>
      </w:r>
      <w:r>
        <w:rPr>
          <w:rFonts w:hint="eastAsia" w:ascii="思源宋体 CN ExtraLight" w:hAnsi="思源宋体 CN ExtraLight" w:eastAsia="思源宋体 CN ExtraLight" w:cs="思源宋体 CN ExtraLight"/>
          <w:color w:val="auto"/>
        </w:rPr>
        <w:t>项目注册已经审核通过</w:t>
      </w:r>
      <w:r>
        <w:rPr>
          <w:rFonts w:hint="eastAsia" w:ascii="思源宋体 CN ExtraLight" w:hAnsi="思源宋体 CN ExtraLight" w:eastAsia="思源宋体 CN ExtraLight" w:cs="思源宋体 CN ExtraLight"/>
          <w:b w:val="0"/>
          <w:bCs/>
          <w:i w:val="0"/>
          <w:iCs w:val="0"/>
          <w:color w:val="auto"/>
        </w:rPr>
        <w:t>。</w:t>
      </w:r>
    </w:p>
    <w:p w14:paraId="2027D8D2">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FF0000"/>
        </w:rPr>
        <w:t>新增</w:t>
      </w:r>
      <w:r>
        <w:rPr>
          <w:rFonts w:hint="eastAsia" w:ascii="思源宋体 CN ExtraLight" w:hAnsi="思源宋体 CN ExtraLight" w:eastAsia="思源宋体 CN ExtraLight" w:cs="思源宋体 CN ExtraLight"/>
          <w:color w:val="FF0000"/>
          <w:lang w:val="en-US" w:eastAsia="zh-CN"/>
        </w:rPr>
        <w:t>交易文件</w:t>
      </w:r>
      <w:r>
        <w:rPr>
          <w:rFonts w:hint="eastAsia" w:ascii="思源宋体 CN ExtraLight" w:hAnsi="思源宋体 CN ExtraLight" w:eastAsia="思源宋体 CN ExtraLight" w:cs="思源宋体 CN ExtraLight"/>
          <w:color w:val="FF0000"/>
          <w:lang w:eastAsia="zh-CN"/>
        </w:rPr>
        <w:t>，</w:t>
      </w:r>
      <w:r>
        <w:rPr>
          <w:rFonts w:hint="eastAsia" w:ascii="思源宋体 CN ExtraLight" w:hAnsi="思源宋体 CN ExtraLight" w:eastAsia="思源宋体 CN ExtraLight" w:cs="思源宋体 CN ExtraLight"/>
          <w:color w:val="FF0000"/>
          <w:lang w:val="en-US" w:eastAsia="zh-CN"/>
        </w:rPr>
        <w:t>制作招标文件</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17DA9A96">
      <w:pPr>
        <w:spacing w:line="360" w:lineRule="auto"/>
        <w:ind w:firstLine="422" w:firstLineChars="200"/>
        <w:jc w:val="left"/>
      </w:pPr>
      <w:r>
        <w:rPr>
          <w:rFonts w:hint="eastAsia" w:ascii="思源宋体 CN ExtraLight" w:hAnsi="思源宋体 CN ExtraLight" w:eastAsia="思源宋体 CN ExtraLight" w:cs="思源宋体 CN ExtraLight"/>
          <w:b/>
          <w:color w:val="FF0000"/>
          <w:lang w:val="en-US" w:eastAsia="zh-CN"/>
        </w:rPr>
        <w:t>注（重点）</w:t>
      </w:r>
      <w:r>
        <w:rPr>
          <w:rFonts w:hint="eastAsia" w:ascii="思源宋体 CN ExtraLight" w:hAnsi="思源宋体 CN ExtraLight" w:eastAsia="思源宋体 CN ExtraLight" w:cs="思源宋体 CN ExtraLight"/>
          <w:b w:val="0"/>
          <w:bCs/>
          <w:color w:val="000000" w:themeColor="text1"/>
          <w:lang w:val="en-US" w:eastAsia="zh-CN"/>
          <w14:textFill>
            <w14:solidFill>
              <w14:schemeClr w14:val="tx1"/>
            </w14:solidFill>
          </w14:textFill>
        </w:rPr>
        <w:t>：</w:t>
      </w:r>
      <w:r>
        <w:rPr>
          <w:rFonts w:hint="eastAsia" w:ascii="思源宋体 CN ExtraLight" w:hAnsi="思源宋体 CN ExtraLight" w:eastAsia="思源宋体 CN ExtraLight" w:cs="思源宋体 CN ExtraLight"/>
          <w:b w:val="0"/>
          <w:bCs/>
          <w:color w:val="FF0000"/>
          <w:lang w:val="en-US" w:eastAsia="zh-CN"/>
        </w:rPr>
        <w:t>在新增标段中的选择：</w:t>
      </w:r>
      <w:r>
        <w:drawing>
          <wp:inline distT="0" distB="0" distL="114300" distR="114300">
            <wp:extent cx="3286125" cy="1162050"/>
            <wp:effectExtent l="0" t="0" r="9525" b="0"/>
            <wp:docPr id="8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5"/>
                    <pic:cNvPicPr>
                      <a:picLocks noChangeAspect="1"/>
                    </pic:cNvPicPr>
                  </pic:nvPicPr>
                  <pic:blipFill>
                    <a:blip r:embed="rId50"/>
                    <a:stretch>
                      <a:fillRect/>
                    </a:stretch>
                  </pic:blipFill>
                  <pic:spPr>
                    <a:xfrm>
                      <a:off x="0" y="0"/>
                      <a:ext cx="3286125" cy="1162050"/>
                    </a:xfrm>
                    <a:prstGeom prst="rect">
                      <a:avLst/>
                    </a:prstGeom>
                    <a:noFill/>
                    <a:ln>
                      <a:noFill/>
                    </a:ln>
                  </pic:spPr>
                </pic:pic>
              </a:graphicData>
            </a:graphic>
          </wp:inline>
        </w:drawing>
      </w:r>
    </w:p>
    <w:p w14:paraId="058E94BF">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是否使用网上招投标：如果选择“是”，则该分包需要通过网上开评标</w:t>
      </w:r>
      <w:r>
        <w:rPr>
          <w:rFonts w:hint="eastAsia" w:ascii="思源宋体 CN ExtraLight" w:hAnsi="思源宋体 CN ExtraLight" w:eastAsia="思源宋体 CN ExtraLight" w:cs="思源宋体 CN ExtraLight"/>
          <w:color w:val="FF0000"/>
          <w:lang w:val="en-US" w:eastAsia="zh-CN"/>
        </w:rPr>
        <w:t>（招标文件必须在此交易平台上选择“制作招标文件”成为指定格式，无法上传其他格式文件）</w:t>
      </w:r>
      <w:r>
        <w:rPr>
          <w:rFonts w:hint="eastAsia" w:ascii="思源宋体 CN ExtraLight" w:hAnsi="思源宋体 CN ExtraLight" w:eastAsia="思源宋体 CN ExtraLight" w:cs="思源宋体 CN ExtraLight"/>
          <w:lang w:val="en-US" w:eastAsia="zh-CN"/>
        </w:rPr>
        <w:t>；如果选择“否”，则不需要网上开评标</w:t>
      </w:r>
      <w:r>
        <w:rPr>
          <w:rFonts w:hint="eastAsia" w:ascii="思源宋体 CN ExtraLight" w:hAnsi="思源宋体 CN ExtraLight" w:eastAsia="思源宋体 CN ExtraLight" w:cs="思源宋体 CN ExtraLight"/>
          <w:color w:val="FF0000"/>
          <w:lang w:val="en-US" w:eastAsia="zh-CN"/>
        </w:rPr>
        <w:t>（可以在“新增招标文件”中上传其他格式文件）</w:t>
      </w:r>
      <w:r>
        <w:rPr>
          <w:rFonts w:hint="eastAsia" w:ascii="思源宋体 CN ExtraLight" w:hAnsi="思源宋体 CN ExtraLight" w:eastAsia="思源宋体 CN ExtraLight" w:cs="思源宋体 CN ExtraLight"/>
          <w:lang w:val="en-US" w:eastAsia="zh-CN"/>
        </w:rPr>
        <w:t>。</w:t>
      </w:r>
    </w:p>
    <w:p w14:paraId="10B7B465">
      <w:pPr>
        <w:spacing w:line="360" w:lineRule="auto"/>
        <w:ind w:firstLine="420" w:firstLineChars="200"/>
        <w:jc w:val="left"/>
        <w:rPr>
          <w:rFonts w:hint="default" w:ascii="思源宋体 CN ExtraLight" w:hAnsi="思源宋体 CN ExtraLight" w:eastAsia="思源宋体 CN ExtraLight" w:cs="思源宋体 CN ExtraLight"/>
          <w:b/>
          <w:bCs/>
          <w:color w:val="FF0000"/>
          <w:lang w:val="en-US" w:eastAsia="zh-CN"/>
        </w:rPr>
      </w:pPr>
      <w:r>
        <w:rPr>
          <w:rFonts w:hint="eastAsia" w:ascii="思源宋体 CN ExtraLight" w:hAnsi="思源宋体 CN ExtraLight" w:eastAsia="思源宋体 CN ExtraLight" w:cs="思源宋体 CN ExtraLight"/>
          <w:lang w:val="en-US" w:eastAsia="zh-CN"/>
        </w:rPr>
        <w:t>【</w:t>
      </w:r>
      <w:r>
        <w:rPr>
          <w:rFonts w:hint="eastAsia" w:ascii="思源宋体 CN ExtraLight" w:hAnsi="思源宋体 CN ExtraLight" w:eastAsia="思源宋体 CN ExtraLight" w:cs="思源宋体 CN ExtraLight"/>
          <w:b/>
          <w:bCs/>
          <w:color w:val="FF0000"/>
          <w:lang w:val="en-US" w:eastAsia="zh-CN"/>
        </w:rPr>
        <w:t>除特殊情况外都选择网招</w:t>
      </w:r>
      <w:r>
        <w:rPr>
          <w:rFonts w:hint="eastAsia" w:ascii="思源宋体 CN ExtraLight" w:hAnsi="思源宋体 CN ExtraLight" w:eastAsia="思源宋体 CN ExtraLight" w:cs="思源宋体 CN ExtraLight"/>
          <w:lang w:val="en-US" w:eastAsia="zh-CN"/>
        </w:rPr>
        <w:t>】</w:t>
      </w:r>
    </w:p>
    <w:p w14:paraId="7A4D1A15">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6D81C4E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新增交易文件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23AC2690">
      <w:pPr>
        <w:ind w:left="0" w:leftChars="0" w:firstLine="0" w:firstLineChars="0"/>
      </w:pPr>
      <w:r>
        <w:drawing>
          <wp:inline distT="0" distB="0" distL="114300" distR="114300">
            <wp:extent cx="5263515" cy="2419985"/>
            <wp:effectExtent l="0" t="0" r="13335" b="18415"/>
            <wp:docPr id="8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2"/>
                    <pic:cNvPicPr>
                      <a:picLocks noChangeAspect="1"/>
                    </pic:cNvPicPr>
                  </pic:nvPicPr>
                  <pic:blipFill>
                    <a:blip r:embed="rId51"/>
                    <a:stretch>
                      <a:fillRect/>
                    </a:stretch>
                  </pic:blipFill>
                  <pic:spPr>
                    <a:xfrm>
                      <a:off x="0" y="0"/>
                      <a:ext cx="5263515" cy="2419985"/>
                    </a:xfrm>
                    <a:prstGeom prst="rect">
                      <a:avLst/>
                    </a:prstGeom>
                    <a:noFill/>
                    <a:ln>
                      <a:noFill/>
                    </a:ln>
                  </pic:spPr>
                </pic:pic>
              </a:graphicData>
            </a:graphic>
          </wp:inline>
        </w:drawing>
      </w:r>
    </w:p>
    <w:p w14:paraId="6FDD590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若有多个分包，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可</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勾选单个或多个分包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勾选分包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时，可选择该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所在的项目中，还没有新增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563E0C1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②“附件信息”中上传交易文件之前，要先点击“修改保存”按钮保存信息。</w:t>
      </w:r>
    </w:p>
    <w:p w14:paraId="5BF070EB">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w:t>
      </w:r>
    </w:p>
    <w:p w14:paraId="6C484068">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“附件信息”中</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交易</w:t>
      </w:r>
      <w:r>
        <w:rPr>
          <w:rFonts w:hint="eastAsia" w:ascii="思源宋体 CN ExtraLight" w:hAnsi="思源宋体 CN ExtraLight" w:eastAsia="思源宋体 CN ExtraLight" w:cs="思源宋体 CN ExtraLight"/>
        </w:rPr>
        <w:t>文件的“上传”按钮，打开</w:t>
      </w:r>
      <w:r>
        <w:rPr>
          <w:rFonts w:hint="eastAsia" w:ascii="思源宋体 CN ExtraLight" w:hAnsi="思源宋体 CN ExtraLight" w:eastAsia="思源宋体 CN ExtraLight" w:cs="思源宋体 CN ExtraLight"/>
          <w:lang w:val="en-US" w:eastAsia="zh-CN"/>
        </w:rPr>
        <w:t>交易文件上传</w:t>
      </w:r>
      <w:r>
        <w:rPr>
          <w:rFonts w:hint="eastAsia" w:ascii="思源宋体 CN ExtraLight" w:hAnsi="思源宋体 CN ExtraLight" w:eastAsia="思源宋体 CN ExtraLight" w:cs="思源宋体 CN ExtraLight"/>
        </w:rPr>
        <w:t>页面。如下图：</w:t>
      </w:r>
    </w:p>
    <w:p w14:paraId="6507D081">
      <w:pPr>
        <w:bidi w:val="0"/>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2419350"/>
            <wp:effectExtent l="0" t="0" r="2540" b="0"/>
            <wp:docPr id="2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8"/>
                    <pic:cNvPicPr>
                      <a:picLocks noChangeAspect="1"/>
                    </pic:cNvPicPr>
                  </pic:nvPicPr>
                  <pic:blipFill>
                    <a:blip r:embed="rId52"/>
                    <a:stretch>
                      <a:fillRect/>
                    </a:stretch>
                  </pic:blipFill>
                  <pic:spPr>
                    <a:xfrm>
                      <a:off x="0" y="0"/>
                      <a:ext cx="5274310" cy="2419350"/>
                    </a:xfrm>
                    <a:prstGeom prst="rect">
                      <a:avLst/>
                    </a:prstGeom>
                    <a:noFill/>
                    <a:ln>
                      <a:noFill/>
                    </a:ln>
                  </pic:spPr>
                </pic:pic>
              </a:graphicData>
            </a:graphic>
          </wp:inline>
        </w:drawing>
      </w:r>
    </w:p>
    <w:p w14:paraId="0A6C8831">
      <w:pPr>
        <w:numPr>
          <w:ilvl w:val="0"/>
          <w:numId w:val="4"/>
        </w:numPr>
        <w:spacing w:line="360" w:lineRule="auto"/>
        <w:ind w:left="0" w:leftChars="0"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选择制作招标文件</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5F14C12B">
      <w:pPr>
        <w:numPr>
          <w:ilvl w:val="0"/>
          <w:numId w:val="0"/>
        </w:numPr>
        <w:spacing w:line="360" w:lineRule="auto"/>
        <w:jc w:val="left"/>
      </w:pPr>
      <w:r>
        <w:drawing>
          <wp:inline distT="0" distB="0" distL="114300" distR="114300">
            <wp:extent cx="5266690" cy="2309495"/>
            <wp:effectExtent l="0" t="0" r="10160" b="14605"/>
            <wp:docPr id="8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4"/>
                    <pic:cNvPicPr>
                      <a:picLocks noChangeAspect="1"/>
                    </pic:cNvPicPr>
                  </pic:nvPicPr>
                  <pic:blipFill>
                    <a:blip r:embed="rId53"/>
                    <a:stretch>
                      <a:fillRect/>
                    </a:stretch>
                  </pic:blipFill>
                  <pic:spPr>
                    <a:xfrm>
                      <a:off x="0" y="0"/>
                      <a:ext cx="5266690" cy="2309495"/>
                    </a:xfrm>
                    <a:prstGeom prst="rect">
                      <a:avLst/>
                    </a:prstGeom>
                    <a:noFill/>
                    <a:ln>
                      <a:noFill/>
                    </a:ln>
                  </pic:spPr>
                </pic:pic>
              </a:graphicData>
            </a:graphic>
          </wp:inline>
        </w:drawing>
      </w:r>
    </w:p>
    <w:p w14:paraId="344F2B90">
      <w:pPr>
        <w:numPr>
          <w:ilvl w:val="0"/>
          <w:numId w:val="0"/>
        </w:numPr>
        <w:spacing w:line="360" w:lineRule="auto"/>
        <w:jc w:val="left"/>
        <w:rPr>
          <w:rFonts w:hint="default" w:eastAsia="宋体"/>
          <w:lang w:val="en-US" w:eastAsia="zh-CN"/>
        </w:rPr>
      </w:pPr>
      <w:r>
        <w:rPr>
          <w:rFonts w:hint="eastAsia"/>
          <w:lang w:val="en-US" w:eastAsia="zh-CN"/>
        </w:rPr>
        <w:t>选择实际使用的范本：</w:t>
      </w:r>
    </w:p>
    <w:p w14:paraId="1FBEF15E">
      <w:pPr>
        <w:ind w:left="0" w:leftChars="0" w:firstLine="0" w:firstLineChars="0"/>
        <w:rPr>
          <w:rFonts w:hint="eastAsia" w:ascii="思源宋体 CN ExtraLight" w:hAnsi="思源宋体 CN ExtraLight" w:eastAsia="思源宋体 CN ExtraLight" w:cs="思源宋体 CN ExtraLight"/>
        </w:rPr>
      </w:pPr>
      <w:r>
        <w:drawing>
          <wp:inline distT="0" distB="0" distL="114300" distR="114300">
            <wp:extent cx="5262245" cy="2262505"/>
            <wp:effectExtent l="0" t="0" r="14605" b="4445"/>
            <wp:docPr id="8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3"/>
                    <pic:cNvPicPr>
                      <a:picLocks noChangeAspect="1"/>
                    </pic:cNvPicPr>
                  </pic:nvPicPr>
                  <pic:blipFill>
                    <a:blip r:embed="rId54"/>
                    <a:stretch>
                      <a:fillRect/>
                    </a:stretch>
                  </pic:blipFill>
                  <pic:spPr>
                    <a:xfrm>
                      <a:off x="0" y="0"/>
                      <a:ext cx="5262245" cy="2262505"/>
                    </a:xfrm>
                    <a:prstGeom prst="rect">
                      <a:avLst/>
                    </a:prstGeom>
                    <a:noFill/>
                    <a:ln>
                      <a:noFill/>
                    </a:ln>
                  </pic:spPr>
                </pic:pic>
              </a:graphicData>
            </a:graphic>
          </wp:inline>
        </w:drawing>
      </w:r>
    </w:p>
    <w:p w14:paraId="527ED5D6">
      <w:pPr>
        <w:ind w:left="0" w:leftChars="0" w:firstLine="0" w:firstLineChars="0"/>
        <w:rPr>
          <w:rFonts w:hint="eastAsia" w:ascii="思源宋体 CN ExtraLight" w:hAnsi="思源宋体 CN ExtraLight" w:eastAsia="思源宋体 CN ExtraLight" w:cs="思源宋体 CN ExtraLight"/>
          <w:lang w:val="en-US" w:eastAsia="zh-CN"/>
        </w:rPr>
      </w:pPr>
    </w:p>
    <w:p w14:paraId="5A6C98F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注：待审核的交易文件不允许修改，只允许查看。</w:t>
      </w:r>
    </w:p>
    <w:p w14:paraId="0400C6B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14:paraId="5EABF363">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42" w:name="_Toc30446"/>
      <w:r>
        <w:rPr>
          <w:rFonts w:hint="eastAsia" w:ascii="思源宋体 CN ExtraLight" w:hAnsi="思源宋体 CN ExtraLight" w:eastAsia="思源宋体 CN ExtraLight" w:cs="思源宋体 CN ExtraLight"/>
          <w:color w:val="000000" w:themeColor="text1"/>
          <w14:textFill>
            <w14:solidFill>
              <w14:schemeClr w14:val="tx1"/>
            </w14:solidFill>
          </w14:textFill>
        </w:rPr>
        <w:t>答疑文件</w:t>
      </w:r>
      <w:bookmarkEnd w:id="42"/>
    </w:p>
    <w:p w14:paraId="76A676F5">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已经审核通过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189F8B3A">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答疑文件</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205A9B56">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1A0FCEE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工作台页面，</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答疑文件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新增答疑文件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0B10AA5B">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64150" cy="2323465"/>
            <wp:effectExtent l="0" t="0" r="12700" b="635"/>
            <wp:docPr id="8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7"/>
                    <pic:cNvPicPr>
                      <a:picLocks noChangeAspect="1"/>
                    </pic:cNvPicPr>
                  </pic:nvPicPr>
                  <pic:blipFill>
                    <a:blip r:embed="rId55"/>
                    <a:stretch>
                      <a:fillRect/>
                    </a:stretch>
                  </pic:blipFill>
                  <pic:spPr>
                    <a:xfrm>
                      <a:off x="0" y="0"/>
                      <a:ext cx="5264150" cy="2323465"/>
                    </a:xfrm>
                    <a:prstGeom prst="rect">
                      <a:avLst/>
                    </a:prstGeom>
                    <a:noFill/>
                    <a:ln>
                      <a:noFill/>
                    </a:ln>
                  </pic:spPr>
                </pic:pic>
              </a:graphicData>
            </a:graphic>
          </wp:inline>
        </w:drawing>
      </w:r>
    </w:p>
    <w:p w14:paraId="7CFEF4F8">
      <w:pPr>
        <w:spacing w:line="360" w:lineRule="auto"/>
        <w:ind w:firstLine="420" w:firstLineChars="200"/>
        <w:jc w:val="left"/>
        <w:rPr>
          <w:rFonts w:hint="default"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FF0000"/>
          <w:lang w:val="en-US" w:eastAsia="zh-CN"/>
        </w:rPr>
        <w:t>这里的选择与招标文件一样。</w:t>
      </w:r>
    </w:p>
    <w:p w14:paraId="2EEC213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0070DD7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注：待审核的答疑文件不允许修改，只允许查看。</w:t>
      </w:r>
    </w:p>
    <w:p w14:paraId="709BDACD">
      <w:pPr>
        <w:spacing w:line="360" w:lineRule="auto"/>
        <w:jc w:val="left"/>
        <w:rPr>
          <w:rFonts w:hint="eastAsia" w:ascii="思源宋体 CN ExtraLight" w:hAnsi="思源宋体 CN ExtraLight" w:eastAsia="思源宋体 CN ExtraLight" w:cs="思源宋体 CN ExtraLight"/>
          <w:color w:val="000000" w:themeColor="text1"/>
          <w:spacing w:val="4"/>
          <w14:textFill>
            <w14:solidFill>
              <w14:schemeClr w14:val="tx1"/>
            </w14:solidFill>
          </w14:textFill>
        </w:rPr>
      </w:pPr>
    </w:p>
    <w:p w14:paraId="1556EFD9">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43" w:name="_Toc11837"/>
      <w:r>
        <w:rPr>
          <w:rFonts w:hint="eastAsia" w:ascii="思源宋体 CN ExtraLight" w:hAnsi="思源宋体 CN ExtraLight" w:eastAsia="思源宋体 CN ExtraLight" w:cs="思源宋体 CN ExtraLight"/>
          <w:color w:val="000000" w:themeColor="text1"/>
          <w14:textFill>
            <w14:solidFill>
              <w14:schemeClr w14:val="tx1"/>
            </w14:solidFill>
          </w14:textFill>
        </w:rPr>
        <w:t>场地预约</w:t>
      </w:r>
      <w:bookmarkEnd w:id="43"/>
    </w:p>
    <w:p w14:paraId="73F6E4CE">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项目注册已经审核通过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0B016514">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预约</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7AE9ACE9">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320AEB32">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场地预约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新增场地预约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4BD00F10">
      <w:pPr>
        <w:ind w:left="0" w:leftChars="0" w:firstLine="0" w:firstLineChars="0"/>
      </w:pPr>
      <w:r>
        <w:drawing>
          <wp:inline distT="0" distB="0" distL="114300" distR="114300">
            <wp:extent cx="5266690" cy="2306955"/>
            <wp:effectExtent l="0" t="0" r="10160" b="17145"/>
            <wp:docPr id="8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8"/>
                    <pic:cNvPicPr>
                      <a:picLocks noChangeAspect="1"/>
                    </pic:cNvPicPr>
                  </pic:nvPicPr>
                  <pic:blipFill>
                    <a:blip r:embed="rId56"/>
                    <a:stretch>
                      <a:fillRect/>
                    </a:stretch>
                  </pic:blipFill>
                  <pic:spPr>
                    <a:xfrm>
                      <a:off x="0" y="0"/>
                      <a:ext cx="5266690" cy="2306955"/>
                    </a:xfrm>
                    <a:prstGeom prst="rect">
                      <a:avLst/>
                    </a:prstGeom>
                    <a:noFill/>
                    <a:ln>
                      <a:noFill/>
                    </a:ln>
                  </pic:spPr>
                </pic:pic>
              </a:graphicData>
            </a:graphic>
          </wp:inline>
        </w:drawing>
      </w:r>
    </w:p>
    <w:p w14:paraId="1033001B">
      <w:pPr>
        <w:ind w:left="0" w:leftChars="0" w:firstLine="0" w:firstLineChars="0"/>
        <w:rPr>
          <w:rFonts w:hint="eastAsia"/>
        </w:rPr>
      </w:pPr>
      <w:r>
        <w:drawing>
          <wp:inline distT="0" distB="0" distL="114300" distR="114300">
            <wp:extent cx="5270500" cy="2383790"/>
            <wp:effectExtent l="0" t="0" r="6350" b="16510"/>
            <wp:docPr id="8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9"/>
                    <pic:cNvPicPr>
                      <a:picLocks noChangeAspect="1"/>
                    </pic:cNvPicPr>
                  </pic:nvPicPr>
                  <pic:blipFill>
                    <a:blip r:embed="rId57"/>
                    <a:stretch>
                      <a:fillRect/>
                    </a:stretch>
                  </pic:blipFill>
                  <pic:spPr>
                    <a:xfrm>
                      <a:off x="0" y="0"/>
                      <a:ext cx="5270500" cy="2383790"/>
                    </a:xfrm>
                    <a:prstGeom prst="rect">
                      <a:avLst/>
                    </a:prstGeom>
                    <a:noFill/>
                    <a:ln>
                      <a:noFill/>
                    </a:ln>
                  </pic:spPr>
                </pic:pic>
              </a:graphicData>
            </a:graphic>
          </wp:inline>
        </w:drawing>
      </w:r>
    </w:p>
    <w:p w14:paraId="2A3C4169">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color w:val="FF0000"/>
          <w:lang w:val="en-US" w:eastAsia="zh-CN"/>
        </w:rPr>
        <w:t>2、“预约开评标场地”中，代理只能提交开评标时间的申请，开评标室的安排则由中心负责场地安排的工作人员来安排并审核。</w:t>
      </w:r>
    </w:p>
    <w:p w14:paraId="2D510912">
      <w:pPr>
        <w:spacing w:line="360" w:lineRule="auto"/>
        <w:ind w:firstLine="420" w:firstLineChars="200"/>
        <w:jc w:val="left"/>
        <w:rPr>
          <w:rFonts w:hint="default"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color w:val="FF0000"/>
          <w:lang w:val="en-US" w:eastAsia="zh-CN"/>
        </w:rPr>
        <w:t>3、预约场地时，需要在相同开标室进行同时开标的标段，需要在“分包信息”里进行勾选，否则分多次预约将无法再次预约到同时间同开标室（已被最开始的场地预约占用）。</w:t>
      </w:r>
    </w:p>
    <w:p w14:paraId="2B05336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注：待审核的场地预约不允许修改，只允许查看。</w:t>
      </w:r>
    </w:p>
    <w:p w14:paraId="1B07B7D0">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462624CA">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44" w:name="_Toc22732"/>
      <w:r>
        <w:rPr>
          <w:rFonts w:hint="eastAsia" w:ascii="思源宋体 CN ExtraLight" w:hAnsi="思源宋体 CN ExtraLight" w:eastAsia="思源宋体 CN ExtraLight" w:cs="思源宋体 CN ExtraLight"/>
          <w:color w:val="000000" w:themeColor="text1"/>
          <w14:textFill>
            <w14:solidFill>
              <w14:schemeClr w14:val="tx1"/>
            </w14:solidFill>
          </w14:textFill>
        </w:rPr>
        <w:t>场地变更</w:t>
      </w:r>
      <w:bookmarkEnd w:id="44"/>
    </w:p>
    <w:p w14:paraId="25DC29D0">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场地预约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已经审核通过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5C9F1944">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变更场地预约</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080D4CED">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77E10E16">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新增场地变更</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4F660DD1">
      <w:pPr>
        <w:ind w:left="0" w:leftChars="0" w:firstLine="0" w:firstLineChars="0"/>
      </w:pPr>
      <w:r>
        <w:drawing>
          <wp:inline distT="0" distB="0" distL="114300" distR="114300">
            <wp:extent cx="5271770" cy="2350770"/>
            <wp:effectExtent l="0" t="0" r="5080" b="11430"/>
            <wp:docPr id="8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0"/>
                    <pic:cNvPicPr>
                      <a:picLocks noChangeAspect="1"/>
                    </pic:cNvPicPr>
                  </pic:nvPicPr>
                  <pic:blipFill>
                    <a:blip r:embed="rId58"/>
                    <a:stretch>
                      <a:fillRect/>
                    </a:stretch>
                  </pic:blipFill>
                  <pic:spPr>
                    <a:xfrm>
                      <a:off x="0" y="0"/>
                      <a:ext cx="5271770" cy="2350770"/>
                    </a:xfrm>
                    <a:prstGeom prst="rect">
                      <a:avLst/>
                    </a:prstGeom>
                    <a:noFill/>
                    <a:ln>
                      <a:noFill/>
                    </a:ln>
                  </pic:spPr>
                </pic:pic>
              </a:graphicData>
            </a:graphic>
          </wp:inline>
        </w:drawing>
      </w:r>
    </w:p>
    <w:p w14:paraId="766C3C9D">
      <w:pPr>
        <w:ind w:left="0" w:leftChars="0" w:firstLine="0" w:firstLineChars="0"/>
        <w:rPr>
          <w:rFonts w:hint="eastAsia"/>
        </w:rPr>
      </w:pPr>
      <w:r>
        <w:drawing>
          <wp:inline distT="0" distB="0" distL="114300" distR="114300">
            <wp:extent cx="5263515" cy="2392045"/>
            <wp:effectExtent l="0" t="0" r="13335" b="8255"/>
            <wp:docPr id="9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1"/>
                    <pic:cNvPicPr>
                      <a:picLocks noChangeAspect="1"/>
                    </pic:cNvPicPr>
                  </pic:nvPicPr>
                  <pic:blipFill>
                    <a:blip r:embed="rId59"/>
                    <a:stretch>
                      <a:fillRect/>
                    </a:stretch>
                  </pic:blipFill>
                  <pic:spPr>
                    <a:xfrm>
                      <a:off x="0" y="0"/>
                      <a:ext cx="5263515" cy="2392045"/>
                    </a:xfrm>
                    <a:prstGeom prst="rect">
                      <a:avLst/>
                    </a:prstGeom>
                    <a:noFill/>
                    <a:ln>
                      <a:noFill/>
                    </a:ln>
                  </pic:spPr>
                </pic:pic>
              </a:graphicData>
            </a:graphic>
          </wp:inline>
        </w:drawing>
      </w:r>
    </w:p>
    <w:p w14:paraId="7CD2038C">
      <w:pPr>
        <w:spacing w:line="360" w:lineRule="auto"/>
        <w:ind w:firstLine="420" w:firstLineChars="200"/>
        <w:jc w:val="left"/>
        <w:rPr>
          <w:rFonts w:hint="default"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具体情形与场地预约相同。</w:t>
      </w:r>
    </w:p>
    <w:p w14:paraId="7478BFE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16096FC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注：审核通过的场地变更不允许修改，只允许查看。</w:t>
      </w:r>
    </w:p>
    <w:p w14:paraId="0A4E9D63">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241BD2A6">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0BE97E35">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45" w:name="_Toc7066"/>
      <w:bookmarkStart w:id="46" w:name="_Toc34670164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bookmarkEnd w:id="45"/>
    </w:p>
    <w:p w14:paraId="2407AB66">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场地预约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已经审核通过。</w:t>
      </w:r>
    </w:p>
    <w:p w14:paraId="78C8F459">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取消已经审核通过的场地预约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6F78608D">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6E13ED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采购业务—交易前—场地取消</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进入场地取消列表页面，如下图：</w:t>
      </w:r>
    </w:p>
    <w:p w14:paraId="641BB290">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2389505"/>
            <wp:effectExtent l="0" t="0" r="6350" b="10795"/>
            <wp:docPr id="2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3"/>
                    <pic:cNvPicPr>
                      <a:picLocks noChangeAspect="1"/>
                    </pic:cNvPicPr>
                  </pic:nvPicPr>
                  <pic:blipFill>
                    <a:blip r:embed="rId60"/>
                    <a:stretch>
                      <a:fillRect/>
                    </a:stretch>
                  </pic:blipFill>
                  <pic:spPr>
                    <a:xfrm>
                      <a:off x="0" y="0"/>
                      <a:ext cx="5270500" cy="2389505"/>
                    </a:xfrm>
                    <a:prstGeom prst="rect">
                      <a:avLst/>
                    </a:prstGeom>
                    <a:noFill/>
                    <a:ln>
                      <a:noFill/>
                    </a:ln>
                  </pic:spPr>
                </pic:pic>
              </a:graphicData>
            </a:graphic>
          </wp:inline>
        </w:drawing>
      </w:r>
    </w:p>
    <w:p w14:paraId="64CDAD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新增场地取消</w:t>
      </w:r>
      <w:r>
        <w:rPr>
          <w:rFonts w:hint="eastAsia" w:ascii="思源宋体 CN ExtraLight" w:hAnsi="思源宋体 CN ExtraLight" w:eastAsia="思源宋体 CN ExtraLight" w:cs="思源宋体 CN ExtraLight"/>
        </w:rPr>
        <w:t>”按钮，进入“</w:t>
      </w:r>
      <w:r>
        <w:rPr>
          <w:rFonts w:hint="eastAsia" w:ascii="思源宋体 CN ExtraLight" w:hAnsi="思源宋体 CN ExtraLight" w:eastAsia="思源宋体 CN ExtraLight" w:cs="思源宋体 CN ExtraLight"/>
          <w:lang w:val="en-US" w:eastAsia="zh-CN"/>
        </w:rPr>
        <w:t>挑选分包</w:t>
      </w:r>
      <w:r>
        <w:rPr>
          <w:rFonts w:hint="eastAsia" w:ascii="思源宋体 CN ExtraLight" w:hAnsi="思源宋体 CN ExtraLight" w:eastAsia="思源宋体 CN ExtraLight" w:cs="思源宋体 CN ExtraLight"/>
        </w:rPr>
        <w:t>”页面，如下图</w:t>
      </w:r>
      <w:r>
        <w:rPr>
          <w:rFonts w:hint="eastAsia" w:ascii="思源宋体 CN ExtraLight" w:hAnsi="思源宋体 CN ExtraLight" w:eastAsia="思源宋体 CN ExtraLight" w:cs="思源宋体 CN ExtraLight"/>
          <w:lang w:eastAsia="zh-CN"/>
        </w:rPr>
        <w:t>：</w:t>
      </w:r>
    </w:p>
    <w:p w14:paraId="408CB6C5">
      <w:pPr>
        <w:numPr>
          <w:ilvl w:val="0"/>
          <w:numId w:val="0"/>
        </w:numPr>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rPr>
        <w:drawing>
          <wp:inline distT="0" distB="0" distL="114300" distR="114300">
            <wp:extent cx="5269865" cy="1323340"/>
            <wp:effectExtent l="0" t="0" r="635" b="10160"/>
            <wp:docPr id="295"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71"/>
                    <pic:cNvPicPr>
                      <a:picLocks noChangeAspect="1"/>
                    </pic:cNvPicPr>
                  </pic:nvPicPr>
                  <pic:blipFill>
                    <a:blip r:embed="rId61"/>
                    <a:stretch>
                      <a:fillRect/>
                    </a:stretch>
                  </pic:blipFill>
                  <pic:spPr>
                    <a:xfrm>
                      <a:off x="0" y="0"/>
                      <a:ext cx="5269865" cy="1323340"/>
                    </a:xfrm>
                    <a:prstGeom prst="rect">
                      <a:avLst/>
                    </a:prstGeom>
                    <a:noFill/>
                    <a:ln>
                      <a:noFill/>
                    </a:ln>
                  </pic:spPr>
                </pic:pic>
              </a:graphicData>
            </a:graphic>
          </wp:inline>
        </w:drawing>
      </w:r>
    </w:p>
    <w:p w14:paraId="7CC0B2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3、选</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择一个</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确认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选择”按钮，进入“新增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开评标场地取消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772327C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325" cy="2060575"/>
            <wp:effectExtent l="0" t="0" r="3175" b="9525"/>
            <wp:docPr id="296"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72"/>
                    <pic:cNvPicPr>
                      <a:picLocks noChangeAspect="1"/>
                    </pic:cNvPicPr>
                  </pic:nvPicPr>
                  <pic:blipFill>
                    <a:blip r:embed="rId62"/>
                    <a:stretch>
                      <a:fillRect/>
                    </a:stretch>
                  </pic:blipFill>
                  <pic:spPr>
                    <a:xfrm>
                      <a:off x="0" y="0"/>
                      <a:ext cx="5267325" cy="2060575"/>
                    </a:xfrm>
                    <a:prstGeom prst="rect">
                      <a:avLst/>
                    </a:prstGeom>
                    <a:noFill/>
                    <a:ln>
                      <a:noFill/>
                    </a:ln>
                  </pic:spPr>
                </pic:pic>
              </a:graphicData>
            </a:graphic>
          </wp:inline>
        </w:drawing>
      </w:r>
    </w:p>
    <w:p w14:paraId="3E3BDD0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填写页面上的信息。</w:t>
      </w:r>
    </w:p>
    <w:p w14:paraId="74D101E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14B1E2AB">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094865"/>
            <wp:effectExtent l="0" t="0" r="10795" b="635"/>
            <wp:docPr id="297"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73"/>
                    <pic:cNvPicPr>
                      <a:picLocks noChangeAspect="1"/>
                    </pic:cNvPicPr>
                  </pic:nvPicPr>
                  <pic:blipFill>
                    <a:blip r:embed="rId63"/>
                    <a:stretch>
                      <a:fillRect/>
                    </a:stretch>
                  </pic:blipFill>
                  <pic:spPr>
                    <a:xfrm>
                      <a:off x="0" y="0"/>
                      <a:ext cx="5272405" cy="2094865"/>
                    </a:xfrm>
                    <a:prstGeom prst="rect">
                      <a:avLst/>
                    </a:prstGeom>
                    <a:noFill/>
                    <a:ln>
                      <a:noFill/>
                    </a:ln>
                  </pic:spPr>
                </pic:pic>
              </a:graphicData>
            </a:graphic>
          </wp:inline>
        </w:drawing>
      </w:r>
    </w:p>
    <w:p w14:paraId="549DC76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5</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w:t>
      </w:r>
    </w:p>
    <w:p w14:paraId="592FFDA0">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8435" cy="790575"/>
            <wp:effectExtent l="0" t="0" r="18415" b="9525"/>
            <wp:docPr id="2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4"/>
                    <pic:cNvPicPr>
                      <a:picLocks noChangeAspect="1"/>
                    </pic:cNvPicPr>
                  </pic:nvPicPr>
                  <pic:blipFill>
                    <a:blip r:embed="rId64"/>
                    <a:stretch>
                      <a:fillRect/>
                    </a:stretch>
                  </pic:blipFill>
                  <pic:spPr>
                    <a:xfrm>
                      <a:off x="0" y="0"/>
                      <a:ext cx="5258435" cy="790575"/>
                    </a:xfrm>
                    <a:prstGeom prst="rect">
                      <a:avLst/>
                    </a:prstGeom>
                    <a:noFill/>
                    <a:ln>
                      <a:noFill/>
                    </a:ln>
                  </pic:spPr>
                </pic:pic>
              </a:graphicData>
            </a:graphic>
          </wp:inline>
        </w:drawing>
      </w:r>
    </w:p>
    <w:p w14:paraId="107C293E">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14:paraId="4B41D13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列表页面上，选中要删除的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0F66DB72">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791210"/>
            <wp:effectExtent l="0" t="0" r="4445" b="8890"/>
            <wp:docPr id="23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15"/>
                    <pic:cNvPicPr>
                      <a:picLocks noChangeAspect="1"/>
                    </pic:cNvPicPr>
                  </pic:nvPicPr>
                  <pic:blipFill>
                    <a:blip r:embed="rId65"/>
                    <a:stretch>
                      <a:fillRect/>
                    </a:stretch>
                  </pic:blipFill>
                  <pic:spPr>
                    <a:xfrm>
                      <a:off x="0" y="0"/>
                      <a:ext cx="5272405" cy="791210"/>
                    </a:xfrm>
                    <a:prstGeom prst="rect">
                      <a:avLst/>
                    </a:prstGeom>
                    <a:noFill/>
                    <a:ln>
                      <a:noFill/>
                    </a:ln>
                  </pic:spPr>
                </pic:pic>
              </a:graphicData>
            </a:graphic>
          </wp:inline>
        </w:drawing>
      </w:r>
    </w:p>
    <w:p w14:paraId="1DC31CE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审核不通过</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14:paraId="7B033A5D">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bookmarkEnd w:id="46"/>
    <w:p w14:paraId="3A187524">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投标信息查看</w:t>
      </w:r>
    </w:p>
    <w:p w14:paraId="39C172D5">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交易公告</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已经审核通过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2F56C521">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查看报名情况</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5212ED83">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0CA2897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投标信息查看</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报名情况查看</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7FC417BA">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8435" cy="1968500"/>
            <wp:effectExtent l="0" t="0" r="18415" b="1270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6"/>
                    <a:stretch>
                      <a:fillRect/>
                    </a:stretch>
                  </pic:blipFill>
                  <pic:spPr>
                    <a:xfrm>
                      <a:off x="0" y="0"/>
                      <a:ext cx="5258435" cy="1968500"/>
                    </a:xfrm>
                    <a:prstGeom prst="rect">
                      <a:avLst/>
                    </a:prstGeom>
                    <a:noFill/>
                    <a:ln>
                      <a:noFill/>
                    </a:ln>
                  </pic:spPr>
                </pic:pic>
              </a:graphicData>
            </a:graphic>
          </wp:inline>
        </w:drawing>
      </w:r>
    </w:p>
    <w:p w14:paraId="51F3CF86">
      <w:pPr>
        <w:spacing w:line="360" w:lineRule="auto"/>
        <w:ind w:firstLine="420" w:firstLineChars="200"/>
        <w:jc w:val="left"/>
        <w:rPr>
          <w:rFonts w:hint="eastAsia" w:ascii="思源宋体 CN ExtraLight" w:hAnsi="思源宋体 CN ExtraLight" w:eastAsia="思源宋体 CN ExtraLight" w:cs="思源宋体 CN ExtraLight"/>
          <w:color w:val="FF0000"/>
        </w:rPr>
      </w:pPr>
      <w:r>
        <w:rPr>
          <w:rFonts w:hint="eastAsia" w:ascii="思源宋体 CN ExtraLight" w:hAnsi="思源宋体 CN ExtraLight" w:eastAsia="思源宋体 CN ExtraLight" w:cs="思源宋体 CN ExtraLight"/>
          <w:color w:val="FF0000"/>
          <w:lang w:val="en-US" w:eastAsia="zh-CN"/>
        </w:rPr>
        <w:t>注：开标时间未到，不允许查看报名名单。</w:t>
      </w:r>
    </w:p>
    <w:p w14:paraId="557767A4">
      <w:p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4C7CCEC2">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47" w:name="_Toc1233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采购人评委备案</w:t>
      </w:r>
      <w:bookmarkEnd w:id="47"/>
    </w:p>
    <w:p w14:paraId="258DEC66">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已经审核通过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62EF3B8A">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采购人评委备案</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4436DD4E">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21C6B5F3">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采购人评委备案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新增采购人评委备案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34ED4266">
      <w:pPr>
        <w:ind w:left="0" w:leftChars="0" w:firstLine="0" w:firstLineChars="0"/>
        <w:rPr>
          <w:rFonts w:hint="eastAsia" w:ascii="思源宋体 CN ExtraLight" w:hAnsi="思源宋体 CN ExtraLight" w:eastAsia="思源宋体 CN ExtraLight" w:cs="思源宋体 CN ExtraLight"/>
        </w:rPr>
      </w:pPr>
    </w:p>
    <w:p w14:paraId="27AE379F">
      <w:pPr>
        <w:keepNext w:val="0"/>
        <w:keepLines w:val="0"/>
        <w:pageBreakBefore w:val="0"/>
        <w:widowControl w:val="0"/>
        <w:numPr>
          <w:ilvl w:val="0"/>
          <w:numId w:val="4"/>
        </w:numPr>
        <w:kinsoku/>
        <w:wordWrap/>
        <w:overflowPunct/>
        <w:topLinePunct w:val="0"/>
        <w:autoSpaceDE/>
        <w:autoSpaceDN/>
        <w:bidi w:val="0"/>
        <w:adjustRightInd/>
        <w:snapToGrid/>
        <w:ind w:left="0" w:leftChars="0"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点击【新增评委】，打开新增采购人评委页面。如下图：</w:t>
      </w:r>
    </w:p>
    <w:p w14:paraId="1A307488">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思源宋体 CN ExtraLight" w:hAnsi="思源宋体 CN ExtraLight" w:eastAsia="思源宋体 CN ExtraLight" w:cs="思源宋体 CN ExtraLight"/>
          <w:lang w:val="en-US" w:eastAsia="zh-CN"/>
        </w:rPr>
      </w:pPr>
      <w:r>
        <w:drawing>
          <wp:inline distT="0" distB="0" distL="114300" distR="114300">
            <wp:extent cx="5267325" cy="2336800"/>
            <wp:effectExtent l="0" t="0" r="9525" b="6350"/>
            <wp:docPr id="9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2"/>
                    <pic:cNvPicPr>
                      <a:picLocks noChangeAspect="1"/>
                    </pic:cNvPicPr>
                  </pic:nvPicPr>
                  <pic:blipFill>
                    <a:blip r:embed="rId67"/>
                    <a:stretch>
                      <a:fillRect/>
                    </a:stretch>
                  </pic:blipFill>
                  <pic:spPr>
                    <a:xfrm>
                      <a:off x="0" y="0"/>
                      <a:ext cx="5267325" cy="2336800"/>
                    </a:xfrm>
                    <a:prstGeom prst="rect">
                      <a:avLst/>
                    </a:prstGeom>
                    <a:noFill/>
                    <a:ln>
                      <a:noFill/>
                    </a:ln>
                  </pic:spPr>
                </pic:pic>
              </a:graphicData>
            </a:graphic>
          </wp:inline>
        </w:drawing>
      </w:r>
    </w:p>
    <w:p w14:paraId="2C9AF806">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2169795"/>
            <wp:effectExtent l="0" t="0" r="11430" b="1905"/>
            <wp:docPr id="29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75"/>
                    <pic:cNvPicPr>
                      <a:picLocks noChangeAspect="1"/>
                    </pic:cNvPicPr>
                  </pic:nvPicPr>
                  <pic:blipFill>
                    <a:blip r:embed="rId68"/>
                    <a:stretch>
                      <a:fillRect/>
                    </a:stretch>
                  </pic:blipFill>
                  <pic:spPr>
                    <a:xfrm>
                      <a:off x="0" y="0"/>
                      <a:ext cx="5271770" cy="2169795"/>
                    </a:xfrm>
                    <a:prstGeom prst="rect">
                      <a:avLst/>
                    </a:prstGeom>
                    <a:noFill/>
                    <a:ln>
                      <a:noFill/>
                    </a:ln>
                  </pic:spPr>
                </pic:pic>
              </a:graphicData>
            </a:graphic>
          </wp:inline>
        </w:drawing>
      </w:r>
    </w:p>
    <w:p w14:paraId="08B45BFD">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150" cy="1769745"/>
            <wp:effectExtent l="0" t="0" r="6350" b="8255"/>
            <wp:docPr id="300"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76"/>
                    <pic:cNvPicPr>
                      <a:picLocks noChangeAspect="1"/>
                    </pic:cNvPicPr>
                  </pic:nvPicPr>
                  <pic:blipFill>
                    <a:blip r:embed="rId69"/>
                    <a:stretch>
                      <a:fillRect/>
                    </a:stretch>
                  </pic:blipFill>
                  <pic:spPr>
                    <a:xfrm>
                      <a:off x="0" y="0"/>
                      <a:ext cx="5264150" cy="1769745"/>
                    </a:xfrm>
                    <a:prstGeom prst="rect">
                      <a:avLst/>
                    </a:prstGeom>
                    <a:noFill/>
                    <a:ln>
                      <a:noFill/>
                    </a:ln>
                  </pic:spPr>
                </pic:pic>
              </a:graphicData>
            </a:graphic>
          </wp:inline>
        </w:drawing>
      </w:r>
    </w:p>
    <w:p w14:paraId="78704A66">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3、填写页面上的信息，点击【修改保存】，新增采购人评委页面关闭，返回至采购评委备案编辑页面。如下图：</w:t>
      </w:r>
    </w:p>
    <w:p w14:paraId="1C6FC357">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5420" cy="1729740"/>
            <wp:effectExtent l="0" t="0" r="5080" b="10160"/>
            <wp:docPr id="30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77"/>
                    <pic:cNvPicPr>
                      <a:picLocks noChangeAspect="1"/>
                    </pic:cNvPicPr>
                  </pic:nvPicPr>
                  <pic:blipFill>
                    <a:blip r:embed="rId70"/>
                    <a:stretch>
                      <a:fillRect/>
                    </a:stretch>
                  </pic:blipFill>
                  <pic:spPr>
                    <a:xfrm>
                      <a:off x="0" y="0"/>
                      <a:ext cx="5265420" cy="1729740"/>
                    </a:xfrm>
                    <a:prstGeom prst="rect">
                      <a:avLst/>
                    </a:prstGeom>
                    <a:noFill/>
                    <a:ln>
                      <a:noFill/>
                    </a:ln>
                  </pic:spPr>
                </pic:pic>
              </a:graphicData>
            </a:graphic>
          </wp:inline>
        </w:drawing>
      </w:r>
    </w:p>
    <w:p w14:paraId="4012316C">
      <w:pPr>
        <w:spacing w:line="360" w:lineRule="auto"/>
        <w:ind w:left="0" w:leftChars="0" w:firstLine="0" w:firstLineChars="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690" cy="2075180"/>
            <wp:effectExtent l="0" t="0" r="3810" b="7620"/>
            <wp:docPr id="302"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78"/>
                    <pic:cNvPicPr>
                      <a:picLocks noChangeAspect="1"/>
                    </pic:cNvPicPr>
                  </pic:nvPicPr>
                  <pic:blipFill>
                    <a:blip r:embed="rId71"/>
                    <a:stretch>
                      <a:fillRect/>
                    </a:stretch>
                  </pic:blipFill>
                  <pic:spPr>
                    <a:xfrm>
                      <a:off x="0" y="0"/>
                      <a:ext cx="5266690" cy="2075180"/>
                    </a:xfrm>
                    <a:prstGeom prst="rect">
                      <a:avLst/>
                    </a:prstGeom>
                    <a:noFill/>
                    <a:ln>
                      <a:noFill/>
                    </a:ln>
                  </pic:spPr>
                </pic:pic>
              </a:graphicData>
            </a:graphic>
          </wp:inline>
        </w:drawing>
      </w:r>
    </w:p>
    <w:p w14:paraId="335BAC3E">
      <w:pPr>
        <w:spacing w:line="360" w:lineRule="auto"/>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673A299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注：审核通过的采购人评委备案不允许修改，只允许查看。</w:t>
      </w:r>
    </w:p>
    <w:p w14:paraId="4C469508">
      <w:pPr>
        <w:pStyle w:val="5"/>
        <w:ind w:left="630" w:leftChars="0" w:firstLineChars="0"/>
        <w:rPr>
          <w:rFonts w:hint="eastAsia" w:ascii="思源宋体 CN ExtraLight" w:hAnsi="思源宋体 CN ExtraLight" w:eastAsia="思源宋体 CN ExtraLight" w:cs="思源宋体 CN ExtraLight"/>
          <w:color w:val="auto"/>
          <w:spacing w:val="4"/>
        </w:rPr>
      </w:pPr>
      <w:r>
        <w:rPr>
          <w:rFonts w:hint="eastAsia" w:ascii="思源宋体 CN ExtraLight" w:hAnsi="思源宋体 CN ExtraLight" w:eastAsia="思源宋体 CN ExtraLight" w:cs="思源宋体 CN ExtraLight"/>
          <w:color w:val="auto"/>
          <w:spacing w:val="4"/>
          <w:lang w:val="en-US" w:eastAsia="zh-CN"/>
        </w:rPr>
        <w:t>网上答疑</w:t>
      </w:r>
    </w:p>
    <w:p w14:paraId="26F5F4F3">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投标人提交提问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647F1B50">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回复投标人提出的疑问</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0BB030FC">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0DD883DF">
      <w:pPr>
        <w:numPr>
          <w:ilvl w:val="0"/>
          <w:numId w:val="5"/>
        </w:num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交易前</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网上答疑</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新增采购人评委备案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如下图：</w:t>
      </w:r>
    </w:p>
    <w:p w14:paraId="0536C111">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drawing>
          <wp:inline distT="0" distB="0" distL="114300" distR="114300">
            <wp:extent cx="5264150" cy="2339975"/>
            <wp:effectExtent l="0" t="0" r="12700" b="3175"/>
            <wp:docPr id="9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3"/>
                    <pic:cNvPicPr>
                      <a:picLocks noChangeAspect="1"/>
                    </pic:cNvPicPr>
                  </pic:nvPicPr>
                  <pic:blipFill>
                    <a:blip r:embed="rId72"/>
                    <a:stretch>
                      <a:fillRect/>
                    </a:stretch>
                  </pic:blipFill>
                  <pic:spPr>
                    <a:xfrm>
                      <a:off x="0" y="0"/>
                      <a:ext cx="5264150" cy="2339975"/>
                    </a:xfrm>
                    <a:prstGeom prst="rect">
                      <a:avLst/>
                    </a:prstGeom>
                    <a:noFill/>
                    <a:ln>
                      <a:noFill/>
                    </a:ln>
                  </pic:spPr>
                </pic:pic>
              </a:graphicData>
            </a:graphic>
          </wp:inline>
        </w:drawing>
      </w:r>
    </w:p>
    <w:p w14:paraId="3BD2CE1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提问后的“回答”按钮</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进入“查看提问”页面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24DCB9EB">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1520825"/>
            <wp:effectExtent l="0" t="0" r="5080" b="3175"/>
            <wp:docPr id="23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8"/>
                    <pic:cNvPicPr>
                      <a:picLocks noChangeAspect="1"/>
                    </pic:cNvPicPr>
                  </pic:nvPicPr>
                  <pic:blipFill>
                    <a:blip r:embed="rId73"/>
                    <a:stretch>
                      <a:fillRect/>
                    </a:stretch>
                  </pic:blipFill>
                  <pic:spPr>
                    <a:xfrm>
                      <a:off x="0" y="0"/>
                      <a:ext cx="5271770" cy="1520825"/>
                    </a:xfrm>
                    <a:prstGeom prst="rect">
                      <a:avLst/>
                    </a:prstGeom>
                    <a:noFill/>
                    <a:ln>
                      <a:noFill/>
                    </a:ln>
                  </pic:spPr>
                </pic:pic>
              </a:graphicData>
            </a:graphic>
          </wp:inline>
        </w:drawing>
      </w:r>
    </w:p>
    <w:p w14:paraId="3141D6A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76C7D36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3、点击“问题答复”按钮，回复成功。</w:t>
      </w:r>
    </w:p>
    <w:p w14:paraId="0E50B6F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4、已经回复过的提问不允许再次回复。如下图：</w:t>
      </w:r>
    </w:p>
    <w:p w14:paraId="1557E6F7">
      <w:pPr>
        <w:spacing w:line="360" w:lineRule="auto"/>
        <w:ind w:left="0" w:leftChars="0" w:firstLine="0" w:firstLineChars="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1770" cy="1951355"/>
            <wp:effectExtent l="0" t="0" r="5080" b="10795"/>
            <wp:docPr id="2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9"/>
                    <pic:cNvPicPr>
                      <a:picLocks noChangeAspect="1"/>
                    </pic:cNvPicPr>
                  </pic:nvPicPr>
                  <pic:blipFill>
                    <a:blip r:embed="rId74"/>
                    <a:stretch>
                      <a:fillRect/>
                    </a:stretch>
                  </pic:blipFill>
                  <pic:spPr>
                    <a:xfrm>
                      <a:off x="0" y="0"/>
                      <a:ext cx="5271770" cy="1951355"/>
                    </a:xfrm>
                    <a:prstGeom prst="rect">
                      <a:avLst/>
                    </a:prstGeom>
                    <a:noFill/>
                    <a:ln>
                      <a:noFill/>
                    </a:ln>
                  </pic:spPr>
                </pic:pic>
              </a:graphicData>
            </a:graphic>
          </wp:inline>
        </w:drawing>
      </w:r>
    </w:p>
    <w:p w14:paraId="20358E4C">
      <w:pPr>
        <w:pStyle w:val="4"/>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48" w:name="_Toc23107"/>
      <w:bookmarkStart w:id="49" w:name="_Toc346701648"/>
      <w:bookmarkStart w:id="50" w:name="_Toc15586"/>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开标评标</w:t>
      </w:r>
      <w:bookmarkEnd w:id="48"/>
    </w:p>
    <w:p w14:paraId="2B80129A">
      <w:pPr>
        <w:pStyle w:val="5"/>
        <w:ind w:left="630" w:leftChars="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51" w:name="_Toc1046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开标情况录入</w:t>
      </w:r>
      <w:bookmarkEnd w:id="51"/>
    </w:p>
    <w:p w14:paraId="4272CD6D">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开标时间已到</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48492391">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录入开标详细情况。</w:t>
      </w:r>
    </w:p>
    <w:p w14:paraId="10A09838">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24F5C86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开标评标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开标情况录入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”菜单，进入开标情况</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录入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页面。如下图：</w:t>
      </w:r>
    </w:p>
    <w:p w14:paraId="2055CBC9">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59705" cy="2361565"/>
            <wp:effectExtent l="0" t="0" r="17145" b="635"/>
            <wp:docPr id="9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4"/>
                    <pic:cNvPicPr>
                      <a:picLocks noChangeAspect="1"/>
                    </pic:cNvPicPr>
                  </pic:nvPicPr>
                  <pic:blipFill>
                    <a:blip r:embed="rId75"/>
                    <a:stretch>
                      <a:fillRect/>
                    </a:stretch>
                  </pic:blipFill>
                  <pic:spPr>
                    <a:xfrm>
                      <a:off x="0" y="0"/>
                      <a:ext cx="5259705" cy="2361565"/>
                    </a:xfrm>
                    <a:prstGeom prst="rect">
                      <a:avLst/>
                    </a:prstGeom>
                    <a:noFill/>
                    <a:ln>
                      <a:noFill/>
                    </a:ln>
                  </pic:spPr>
                </pic:pic>
              </a:graphicData>
            </a:graphic>
          </wp:inline>
        </w:drawing>
      </w:r>
    </w:p>
    <w:p w14:paraId="0B491A6E">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14:paraId="7F31C6A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公开招标的资格后审</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，必须要到了开标时间，才能看到投标人信息。</w:t>
      </w:r>
    </w:p>
    <w:p w14:paraId="16E4B7A7">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、“投标单位信息”中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查看（放大镜）</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录入详细情况</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”页面。如下图：</w:t>
      </w:r>
    </w:p>
    <w:p w14:paraId="6B62BAAE">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4310" cy="2701290"/>
            <wp:effectExtent l="0" t="0" r="2540" b="3810"/>
            <wp:docPr id="24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
                    <pic:cNvPicPr>
                      <a:picLocks noChangeAspect="1"/>
                    </pic:cNvPicPr>
                  </pic:nvPicPr>
                  <pic:blipFill>
                    <a:blip r:embed="rId76"/>
                    <a:stretch>
                      <a:fillRect/>
                    </a:stretch>
                  </pic:blipFill>
                  <pic:spPr>
                    <a:xfrm>
                      <a:off x="0" y="0"/>
                      <a:ext cx="5274310" cy="2701290"/>
                    </a:xfrm>
                    <a:prstGeom prst="rect">
                      <a:avLst/>
                    </a:prstGeom>
                    <a:noFill/>
                    <a:ln>
                      <a:noFill/>
                    </a:ln>
                  </pic:spPr>
                </pic:pic>
              </a:graphicData>
            </a:graphic>
          </wp:inline>
        </w:drawing>
      </w:r>
    </w:p>
    <w:p w14:paraId="15973BA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填写页面上的信息。点击“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修改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保存”按钮，信息添加成功。</w:t>
      </w:r>
    </w:p>
    <w:p w14:paraId="53DA2A5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点击“打印开标记录”按钮，进入“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打印开标记录</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”页面。页面上显示记录的投标人的投标信息。如下图：</w:t>
      </w:r>
    </w:p>
    <w:p w14:paraId="08F2C4E6">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9070" cy="1714500"/>
            <wp:effectExtent l="0" t="0" r="17780" b="0"/>
            <wp:docPr id="24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5"/>
                    <pic:cNvPicPr>
                      <a:picLocks noChangeAspect="1"/>
                    </pic:cNvPicPr>
                  </pic:nvPicPr>
                  <pic:blipFill>
                    <a:blip r:embed="rId77"/>
                    <a:stretch>
                      <a:fillRect/>
                    </a:stretch>
                  </pic:blipFill>
                  <pic:spPr>
                    <a:xfrm>
                      <a:off x="0" y="0"/>
                      <a:ext cx="5259070" cy="1714500"/>
                    </a:xfrm>
                    <a:prstGeom prst="rect">
                      <a:avLst/>
                    </a:prstGeom>
                    <a:noFill/>
                    <a:ln>
                      <a:noFill/>
                    </a:ln>
                  </pic:spPr>
                </pic:pic>
              </a:graphicData>
            </a:graphic>
          </wp:inline>
        </w:drawing>
      </w:r>
    </w:p>
    <w:p w14:paraId="5CB7199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点击“进入评标室人员”标签，</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“进入评标室人员”中点击“新增人员”按钮，进入“新增人员”页面。如下图：</w:t>
      </w:r>
    </w:p>
    <w:p w14:paraId="686DCDD1">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375535"/>
            <wp:effectExtent l="0" t="0" r="8890" b="5715"/>
            <wp:docPr id="25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6"/>
                    <pic:cNvPicPr>
                      <a:picLocks noChangeAspect="1"/>
                    </pic:cNvPicPr>
                  </pic:nvPicPr>
                  <pic:blipFill>
                    <a:blip r:embed="rId78"/>
                    <a:stretch>
                      <a:fillRect/>
                    </a:stretch>
                  </pic:blipFill>
                  <pic:spPr>
                    <a:xfrm>
                      <a:off x="0" y="0"/>
                      <a:ext cx="5267960" cy="2375535"/>
                    </a:xfrm>
                    <a:prstGeom prst="rect">
                      <a:avLst/>
                    </a:prstGeom>
                    <a:noFill/>
                    <a:ln>
                      <a:noFill/>
                    </a:ln>
                  </pic:spPr>
                </pic:pic>
              </a:graphicData>
            </a:graphic>
          </wp:inline>
        </w:drawing>
      </w:r>
    </w:p>
    <w:p w14:paraId="03CFF51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填写页面上的信息，</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“修改保存”按钮。人员新增成功。</w:t>
      </w:r>
    </w:p>
    <w:p w14:paraId="2530F13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注：新增人员时，身份证号码不能与已经添加的人员的身份证号重复。</w:t>
      </w:r>
    </w:p>
    <w:p w14:paraId="1A2C538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5</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、“进入评标室人员”中点击“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查找</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人员”按钮，进入“查找人员”页面。如下图：</w:t>
      </w:r>
    </w:p>
    <w:p w14:paraId="06FFB07A">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2741930"/>
            <wp:effectExtent l="0" t="0" r="8890" b="1270"/>
            <wp:docPr id="25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7"/>
                    <pic:cNvPicPr>
                      <a:picLocks noChangeAspect="1"/>
                    </pic:cNvPicPr>
                  </pic:nvPicPr>
                  <pic:blipFill>
                    <a:blip r:embed="rId79"/>
                    <a:stretch>
                      <a:fillRect/>
                    </a:stretch>
                  </pic:blipFill>
                  <pic:spPr>
                    <a:xfrm>
                      <a:off x="0" y="0"/>
                      <a:ext cx="5267960" cy="2741930"/>
                    </a:xfrm>
                    <a:prstGeom prst="rect">
                      <a:avLst/>
                    </a:prstGeom>
                    <a:noFill/>
                    <a:ln>
                      <a:noFill/>
                    </a:ln>
                  </pic:spPr>
                </pic:pic>
              </a:graphicData>
            </a:graphic>
          </wp:inline>
        </w:drawing>
      </w:r>
    </w:p>
    <w:p w14:paraId="08536D8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选择要添加的人员，点击“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确认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选择”按钮，添加成功。</w:t>
      </w:r>
    </w:p>
    <w:p w14:paraId="333316B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注：在添加人员时，人员的身份证号不能与已经添加的人员的身份证号重复。</w:t>
      </w:r>
    </w:p>
    <w:p w14:paraId="727DF23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、“进入评标室人员”中点击人员后的“查看”按钮，可查看该人员的信息。如下图：</w:t>
      </w:r>
    </w:p>
    <w:p w14:paraId="036D7D15">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960120"/>
            <wp:effectExtent l="0" t="0" r="13970" b="11430"/>
            <wp:docPr id="25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8"/>
                    <pic:cNvPicPr>
                      <a:picLocks noChangeAspect="1"/>
                    </pic:cNvPicPr>
                  </pic:nvPicPr>
                  <pic:blipFill>
                    <a:blip r:embed="rId80"/>
                    <a:stretch>
                      <a:fillRect/>
                    </a:stretch>
                  </pic:blipFill>
                  <pic:spPr>
                    <a:xfrm>
                      <a:off x="0" y="0"/>
                      <a:ext cx="5262880" cy="960120"/>
                    </a:xfrm>
                    <a:prstGeom prst="rect">
                      <a:avLst/>
                    </a:prstGeom>
                    <a:noFill/>
                    <a:ln>
                      <a:noFill/>
                    </a:ln>
                  </pic:spPr>
                </pic:pic>
              </a:graphicData>
            </a:graphic>
          </wp:inline>
        </w:drawing>
      </w:r>
    </w:p>
    <w:p w14:paraId="14ED1407">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、“进入评标室人员”中点击人员后的“修改”按钮，可修改该人员的信息。如下图：</w:t>
      </w:r>
    </w:p>
    <w:p w14:paraId="73C70202">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1089025"/>
            <wp:effectExtent l="0" t="0" r="7620" b="15875"/>
            <wp:docPr id="25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9"/>
                    <pic:cNvPicPr>
                      <a:picLocks noChangeAspect="1"/>
                    </pic:cNvPicPr>
                  </pic:nvPicPr>
                  <pic:blipFill>
                    <a:blip r:embed="rId81"/>
                    <a:stretch>
                      <a:fillRect/>
                    </a:stretch>
                  </pic:blipFill>
                  <pic:spPr>
                    <a:xfrm>
                      <a:off x="0" y="0"/>
                      <a:ext cx="5269230" cy="1089025"/>
                    </a:xfrm>
                    <a:prstGeom prst="rect">
                      <a:avLst/>
                    </a:prstGeom>
                    <a:noFill/>
                    <a:ln>
                      <a:noFill/>
                    </a:ln>
                  </pic:spPr>
                </pic:pic>
              </a:graphicData>
            </a:graphic>
          </wp:inline>
        </w:drawing>
      </w:r>
    </w:p>
    <w:p w14:paraId="32C82C9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8</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、“进入评标室人员”中选中要删除的人员，点击“删除人员”按钮，可删除该人员的信息。如下图：</w:t>
      </w:r>
    </w:p>
    <w:p w14:paraId="6592C5BD">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975" cy="1117600"/>
            <wp:effectExtent l="0" t="0" r="15875" b="6350"/>
            <wp:docPr id="25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30"/>
                    <pic:cNvPicPr>
                      <a:picLocks noChangeAspect="1"/>
                    </pic:cNvPicPr>
                  </pic:nvPicPr>
                  <pic:blipFill>
                    <a:blip r:embed="rId82"/>
                    <a:stretch>
                      <a:fillRect/>
                    </a:stretch>
                  </pic:blipFill>
                  <pic:spPr>
                    <a:xfrm>
                      <a:off x="0" y="0"/>
                      <a:ext cx="5260975" cy="1117600"/>
                    </a:xfrm>
                    <a:prstGeom prst="rect">
                      <a:avLst/>
                    </a:prstGeom>
                    <a:noFill/>
                    <a:ln>
                      <a:noFill/>
                    </a:ln>
                  </pic:spPr>
                </pic:pic>
              </a:graphicData>
            </a:graphic>
          </wp:inline>
        </w:drawing>
      </w:r>
    </w:p>
    <w:p w14:paraId="40339D97">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9、开标情况录入完成后，点击“开标情况录入”标签，点击“开标结束”按钮，弹出提示信息，点击提示信息的【确定】按钮，开标情况录入结束。如下图：</w:t>
      </w:r>
    </w:p>
    <w:p w14:paraId="551973F4">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2405" cy="2034540"/>
            <wp:effectExtent l="0" t="0" r="4445" b="3810"/>
            <wp:docPr id="26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33"/>
                    <pic:cNvPicPr>
                      <a:picLocks noChangeAspect="1"/>
                    </pic:cNvPicPr>
                  </pic:nvPicPr>
                  <pic:blipFill>
                    <a:blip r:embed="rId83"/>
                    <a:stretch>
                      <a:fillRect/>
                    </a:stretch>
                  </pic:blipFill>
                  <pic:spPr>
                    <a:xfrm>
                      <a:off x="0" y="0"/>
                      <a:ext cx="5272405" cy="2034540"/>
                    </a:xfrm>
                    <a:prstGeom prst="rect">
                      <a:avLst/>
                    </a:prstGeom>
                    <a:noFill/>
                    <a:ln>
                      <a:noFill/>
                    </a:ln>
                  </pic:spPr>
                </pic:pic>
              </a:graphicData>
            </a:graphic>
          </wp:inline>
        </w:drawing>
      </w:r>
    </w:p>
    <w:p w14:paraId="0EFAE6B3">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1992630"/>
            <wp:effectExtent l="0" t="0" r="13970" b="7620"/>
            <wp:docPr id="26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32"/>
                    <pic:cNvPicPr>
                      <a:picLocks noChangeAspect="1"/>
                    </pic:cNvPicPr>
                  </pic:nvPicPr>
                  <pic:blipFill>
                    <a:blip r:embed="rId84"/>
                    <a:stretch>
                      <a:fillRect/>
                    </a:stretch>
                  </pic:blipFill>
                  <pic:spPr>
                    <a:xfrm>
                      <a:off x="0" y="0"/>
                      <a:ext cx="5262880" cy="1992630"/>
                    </a:xfrm>
                    <a:prstGeom prst="rect">
                      <a:avLst/>
                    </a:prstGeom>
                    <a:noFill/>
                    <a:ln>
                      <a:noFill/>
                    </a:ln>
                  </pic:spPr>
                </pic:pic>
              </a:graphicData>
            </a:graphic>
          </wp:inline>
        </w:drawing>
      </w:r>
    </w:p>
    <w:p w14:paraId="574F9A36">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点击“开标结束”按钮后，只能查看录入的开标信息，不允许修改</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48BED962">
      <w:p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14:paraId="0FF09765">
      <w:pPr>
        <w:pStyle w:val="5"/>
        <w:ind w:left="630" w:leftChars="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52" w:name="_Toc13507"/>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评标情况录入</w:t>
      </w:r>
      <w:bookmarkEnd w:id="52"/>
    </w:p>
    <w:p w14:paraId="2C0E7DD2">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开标时间且开标已结束已到</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506FEFD1">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录入评标信息、评标结果。</w:t>
      </w:r>
    </w:p>
    <w:p w14:paraId="14EA658F">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操作流程：</w:t>
      </w:r>
    </w:p>
    <w:p w14:paraId="3EBC3CF6">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工作台页面，</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开标评标</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评标情况录入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 菜单，默认显示“评标信息”标签的页面。如下图：</w:t>
      </w:r>
    </w:p>
    <w:p w14:paraId="2F8277B0">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66690" cy="2334260"/>
            <wp:effectExtent l="0" t="0" r="10160" b="8890"/>
            <wp:docPr id="9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5"/>
                    <pic:cNvPicPr>
                      <a:picLocks noChangeAspect="1"/>
                    </pic:cNvPicPr>
                  </pic:nvPicPr>
                  <pic:blipFill>
                    <a:blip r:embed="rId85"/>
                    <a:stretch>
                      <a:fillRect/>
                    </a:stretch>
                  </pic:blipFill>
                  <pic:spPr>
                    <a:xfrm>
                      <a:off x="0" y="0"/>
                      <a:ext cx="5266690" cy="2334260"/>
                    </a:xfrm>
                    <a:prstGeom prst="rect">
                      <a:avLst/>
                    </a:prstGeom>
                    <a:noFill/>
                    <a:ln>
                      <a:noFill/>
                    </a:ln>
                  </pic:spPr>
                </pic:pic>
              </a:graphicData>
            </a:graphic>
          </wp:inline>
        </w:drawing>
      </w:r>
    </w:p>
    <w:p w14:paraId="652B3280">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填写页面上的信息，点击“修改保存”按钮。信息保存成功。</w:t>
      </w:r>
    </w:p>
    <w:p w14:paraId="2E875703">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、点击“评标结果”标签。如下图：</w:t>
      </w:r>
    </w:p>
    <w:p w14:paraId="5B5F4A00">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1707515"/>
            <wp:effectExtent l="0" t="0" r="13970" b="6985"/>
            <wp:docPr id="29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35"/>
                    <pic:cNvPicPr>
                      <a:picLocks noChangeAspect="1"/>
                    </pic:cNvPicPr>
                  </pic:nvPicPr>
                  <pic:blipFill>
                    <a:blip r:embed="rId86"/>
                    <a:stretch>
                      <a:fillRect/>
                    </a:stretch>
                  </pic:blipFill>
                  <pic:spPr>
                    <a:xfrm>
                      <a:off x="0" y="0"/>
                      <a:ext cx="5262880" cy="1707515"/>
                    </a:xfrm>
                    <a:prstGeom prst="rect">
                      <a:avLst/>
                    </a:prstGeom>
                    <a:noFill/>
                    <a:ln>
                      <a:noFill/>
                    </a:ln>
                  </pic:spPr>
                </pic:pic>
              </a:graphicData>
            </a:graphic>
          </wp:inline>
        </w:drawing>
      </w:r>
    </w:p>
    <w:p w14:paraId="203C3EC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0D709AF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w:t>
      </w:r>
    </w:p>
    <w:p w14:paraId="291E4FF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公开招标的资格后审</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，必须要到了开标时间，才能看到投标人信息。</w:t>
      </w:r>
    </w:p>
    <w:p w14:paraId="5F93250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、评标情况</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录入</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完成后，点击“评标结束”按钮，完成评标。如下图：</w:t>
      </w:r>
    </w:p>
    <w:p w14:paraId="66DD33B2">
      <w:pPr>
        <w:spacing w:line="360" w:lineRule="auto"/>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1656080"/>
            <wp:effectExtent l="0" t="0" r="13970" b="1270"/>
            <wp:docPr id="29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36"/>
                    <pic:cNvPicPr>
                      <a:picLocks noChangeAspect="1"/>
                    </pic:cNvPicPr>
                  </pic:nvPicPr>
                  <pic:blipFill>
                    <a:blip r:embed="rId87"/>
                    <a:stretch>
                      <a:fillRect/>
                    </a:stretch>
                  </pic:blipFill>
                  <pic:spPr>
                    <a:xfrm>
                      <a:off x="0" y="0"/>
                      <a:ext cx="5262880" cy="1656080"/>
                    </a:xfrm>
                    <a:prstGeom prst="rect">
                      <a:avLst/>
                    </a:prstGeom>
                    <a:noFill/>
                    <a:ln>
                      <a:noFill/>
                    </a:ln>
                  </pic:spPr>
                </pic:pic>
              </a:graphicData>
            </a:graphic>
          </wp:inline>
        </w:drawing>
      </w:r>
    </w:p>
    <w:p w14:paraId="2E75C63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点击“确定”，评标情况录入结束。</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评标结束后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只能查看</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评标结果</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，无法再修改信息。</w:t>
      </w:r>
    </w:p>
    <w:p w14:paraId="69894B0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注：“评标结果”标签页上的“分包流标”按钮，如果点击该按钮，则该分包流标，不能继续后续流程。</w:t>
      </w:r>
    </w:p>
    <w:bookmarkEnd w:id="49"/>
    <w:bookmarkEnd w:id="50"/>
    <w:p w14:paraId="6E278FDB">
      <w:pPr>
        <w:pStyle w:val="4"/>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3" w:name="_Toc13980"/>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交易后</w:t>
      </w:r>
      <w:bookmarkEnd w:id="53"/>
    </w:p>
    <w:p w14:paraId="35361422">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4" w:name="_Toc1382"/>
      <w:bookmarkStart w:id="55" w:name="_Toc346701650"/>
      <w:bookmarkStart w:id="56" w:name="_Toc2317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w:t>
      </w:r>
      <w:bookmarkEnd w:id="54"/>
      <w:bookmarkEnd w:id="55"/>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公示</w:t>
      </w:r>
      <w:bookmarkEnd w:id="56"/>
    </w:p>
    <w:p w14:paraId="11F7A075">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开标时间已到</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21DE38FA">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成交公告</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149BFCB4">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4450CB4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工作台页面，</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成交公示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新增成交公示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36A1D297">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drawing>
          <wp:inline distT="0" distB="0" distL="114300" distR="114300">
            <wp:extent cx="5263515" cy="2345055"/>
            <wp:effectExtent l="0" t="0" r="13335" b="17145"/>
            <wp:docPr id="9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6"/>
                    <pic:cNvPicPr>
                      <a:picLocks noChangeAspect="1"/>
                    </pic:cNvPicPr>
                  </pic:nvPicPr>
                  <pic:blipFill>
                    <a:blip r:embed="rId88"/>
                    <a:stretch>
                      <a:fillRect/>
                    </a:stretch>
                  </pic:blipFill>
                  <pic:spPr>
                    <a:xfrm>
                      <a:off x="0" y="0"/>
                      <a:ext cx="5263515" cy="2345055"/>
                    </a:xfrm>
                    <a:prstGeom prst="rect">
                      <a:avLst/>
                    </a:prstGeom>
                    <a:noFill/>
                    <a:ln>
                      <a:noFill/>
                    </a:ln>
                  </pic:spPr>
                </pic:pic>
              </a:graphicData>
            </a:graphic>
          </wp:inline>
        </w:drawing>
      </w:r>
    </w:p>
    <w:p w14:paraId="07954007">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0393845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2、“中标信息”中点击“中标单位/流标原因”后的“</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drawing>
          <wp:inline distT="0" distB="0" distL="114300" distR="114300">
            <wp:extent cx="180975" cy="85725"/>
            <wp:effectExtent l="0" t="0" r="9525" b="9525"/>
            <wp:docPr id="2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47"/>
                    <pic:cNvPicPr>
                      <a:picLocks noChangeAspect="1"/>
                    </pic:cNvPicPr>
                  </pic:nvPicPr>
                  <pic:blipFill>
                    <a:blip r:embed="rId89"/>
                    <a:stretch>
                      <a:fillRect/>
                    </a:stretch>
                  </pic:blipFill>
                  <pic:spPr>
                    <a:xfrm>
                      <a:off x="0" y="0"/>
                      <a:ext cx="180975" cy="8572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”图标，进入“选择投标人”页面。如下图：</w:t>
      </w:r>
    </w:p>
    <w:p w14:paraId="69071A11">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3507740"/>
            <wp:effectExtent l="0" t="0" r="8255" b="16510"/>
            <wp:docPr id="30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9"/>
                    <pic:cNvPicPr>
                      <a:picLocks noChangeAspect="1"/>
                    </pic:cNvPicPr>
                  </pic:nvPicPr>
                  <pic:blipFill>
                    <a:blip r:embed="rId90"/>
                    <a:stretch>
                      <a:fillRect/>
                    </a:stretch>
                  </pic:blipFill>
                  <pic:spPr>
                    <a:xfrm>
                      <a:off x="0" y="0"/>
                      <a:ext cx="5268595" cy="3507740"/>
                    </a:xfrm>
                    <a:prstGeom prst="rect">
                      <a:avLst/>
                    </a:prstGeom>
                    <a:noFill/>
                    <a:ln>
                      <a:noFill/>
                    </a:ln>
                  </pic:spPr>
                </pic:pic>
              </a:graphicData>
            </a:graphic>
          </wp:inline>
        </w:drawing>
      </w:r>
    </w:p>
    <w:p w14:paraId="19AD284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3、选择中标单位后，点击“确认选择”按钮，中标单位添加成功。如下图：</w:t>
      </w:r>
    </w:p>
    <w:p w14:paraId="7DD1BE20">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5420" cy="710565"/>
            <wp:effectExtent l="0" t="0" r="11430" b="13335"/>
            <wp:docPr id="31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40"/>
                    <pic:cNvPicPr>
                      <a:picLocks noChangeAspect="1"/>
                    </pic:cNvPicPr>
                  </pic:nvPicPr>
                  <pic:blipFill>
                    <a:blip r:embed="rId91"/>
                    <a:stretch>
                      <a:fillRect/>
                    </a:stretch>
                  </pic:blipFill>
                  <pic:spPr>
                    <a:xfrm>
                      <a:off x="0" y="0"/>
                      <a:ext cx="5265420" cy="710565"/>
                    </a:xfrm>
                    <a:prstGeom prst="rect">
                      <a:avLst/>
                    </a:prstGeom>
                    <a:noFill/>
                    <a:ln>
                      <a:noFill/>
                    </a:ln>
                  </pic:spPr>
                </pic:pic>
              </a:graphicData>
            </a:graphic>
          </wp:inline>
        </w:drawing>
      </w:r>
    </w:p>
    <w:p w14:paraId="011D34E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填写中标价格。</w:t>
      </w:r>
    </w:p>
    <w:p w14:paraId="49E6151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4、点击【修改保存】，保存基本信息后，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中标公示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点击签章</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中标公示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r>
        <w:rPr>
          <w:rFonts w:hint="eastAsia" w:ascii="思源宋体 CN ExtraLight" w:hAnsi="思源宋体 CN ExtraLight" w:eastAsia="思源宋体 CN ExtraLight" w:cs="思源宋体 CN ExtraLight"/>
        </w:rPr>
        <w:drawing>
          <wp:inline distT="0" distB="0" distL="114300" distR="114300">
            <wp:extent cx="5269865" cy="2159000"/>
            <wp:effectExtent l="0" t="0" r="6985" b="12700"/>
            <wp:docPr id="33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41"/>
                    <pic:cNvPicPr>
                      <a:picLocks noChangeAspect="1"/>
                    </pic:cNvPicPr>
                  </pic:nvPicPr>
                  <pic:blipFill>
                    <a:blip r:embed="rId92"/>
                    <a:stretch>
                      <a:fillRect/>
                    </a:stretch>
                  </pic:blipFill>
                  <pic:spPr>
                    <a:xfrm>
                      <a:off x="0" y="0"/>
                      <a:ext cx="5269865" cy="2159000"/>
                    </a:xfrm>
                    <a:prstGeom prst="rect">
                      <a:avLst/>
                    </a:prstGeom>
                    <a:noFill/>
                    <a:ln>
                      <a:noFill/>
                    </a:ln>
                  </pic:spPr>
                </pic:pic>
              </a:graphicData>
            </a:graphic>
          </wp:inline>
        </w:drawing>
      </w:r>
    </w:p>
    <w:p w14:paraId="26ABDC3F">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5、点击【电子签章】，</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弹出“请选择您想使用的签章方式”对话框。</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如下图：</w:t>
      </w:r>
    </w:p>
    <w:p w14:paraId="51FBEBC8">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2034540"/>
            <wp:effectExtent l="0" t="0" r="0" b="3810"/>
            <wp:docPr id="33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42"/>
                    <pic:cNvPicPr>
                      <a:picLocks noChangeAspect="1"/>
                    </pic:cNvPicPr>
                  </pic:nvPicPr>
                  <pic:blipFill>
                    <a:blip r:embed="rId93"/>
                    <a:stretch>
                      <a:fillRect/>
                    </a:stretch>
                  </pic:blipFill>
                  <pic:spPr>
                    <a:xfrm>
                      <a:off x="0" y="0"/>
                      <a:ext cx="5257800" cy="2034540"/>
                    </a:xfrm>
                    <a:prstGeom prst="rect">
                      <a:avLst/>
                    </a:prstGeom>
                    <a:noFill/>
                    <a:ln>
                      <a:noFill/>
                    </a:ln>
                  </pic:spPr>
                </pic:pic>
              </a:graphicData>
            </a:graphic>
          </wp:inline>
        </w:drawing>
      </w:r>
    </w:p>
    <w:p w14:paraId="4DE31B89">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14:paraId="1B91DACF">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插入CA锁</w:t>
      </w:r>
      <w:r>
        <w:rPr>
          <w:rStyle w:val="52"/>
          <w:rFonts w:hint="eastAsia" w:ascii="思源宋体 CN ExtraLight" w:hAnsi="思源宋体 CN ExtraLight" w:eastAsia="思源宋体 CN ExtraLight" w:cs="思源宋体 CN ExtraLight"/>
          <w:lang w:eastAsia="zh-CN"/>
        </w:rPr>
        <w:t>，</w:t>
      </w:r>
      <w:r>
        <w:rPr>
          <w:rStyle w:val="52"/>
          <w:rFonts w:hint="eastAsia" w:ascii="思源宋体 CN ExtraLight" w:hAnsi="思源宋体 CN ExtraLight" w:eastAsia="思源宋体 CN ExtraLight" w:cs="思源宋体 CN ExtraLight"/>
        </w:rPr>
        <w:t>点击“插入CA锁签章”，点击“</w:t>
      </w:r>
      <w:r>
        <w:rPr>
          <w:rStyle w:val="52"/>
          <w:rFonts w:hint="eastAsia" w:ascii="思源宋体 CN ExtraLight" w:hAnsi="思源宋体 CN ExtraLight" w:eastAsia="思源宋体 CN ExtraLight" w:cs="思源宋体 CN ExtraLight"/>
          <w:lang w:val="en-US" w:eastAsia="zh-CN"/>
        </w:rPr>
        <w:t>盖章</w:t>
      </w:r>
      <w:r>
        <w:rPr>
          <w:rStyle w:val="52"/>
          <w:rFonts w:hint="eastAsia" w:ascii="思源宋体 CN ExtraLight" w:hAnsi="思源宋体 CN ExtraLight" w:eastAsia="思源宋体 CN ExtraLight" w:cs="思源宋体 CN ExtraLight"/>
        </w:rPr>
        <w:t>”按钮，对</w:t>
      </w:r>
      <w:r>
        <w:rPr>
          <w:rStyle w:val="52"/>
          <w:rFonts w:hint="eastAsia" w:ascii="思源宋体 CN ExtraLight" w:hAnsi="思源宋体 CN ExtraLight" w:eastAsia="思源宋体 CN ExtraLight" w:cs="思源宋体 CN ExtraLight"/>
          <w:lang w:val="en-US" w:eastAsia="zh-CN"/>
        </w:rPr>
        <w:t>中标公示</w:t>
      </w:r>
      <w:r>
        <w:rPr>
          <w:rStyle w:val="52"/>
          <w:rFonts w:hint="eastAsia" w:ascii="思源宋体 CN ExtraLight" w:hAnsi="思源宋体 CN ExtraLight" w:eastAsia="思源宋体 CN ExtraLight" w:cs="思源宋体 CN ExtraLight"/>
        </w:rPr>
        <w:t>内容进行签章。然后点击“签章提交”按钮，签章完成。</w:t>
      </w:r>
    </w:p>
    <w:p w14:paraId="4F3C3CC0">
      <w:pPr>
        <w:pStyle w:val="51"/>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中标公示</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变为“已签章”字样。如下图：</w:t>
      </w:r>
    </w:p>
    <w:p w14:paraId="2537E89D">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150" cy="1783080"/>
            <wp:effectExtent l="0" t="0" r="12700" b="7620"/>
            <wp:docPr id="33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43"/>
                    <pic:cNvPicPr>
                      <a:picLocks noChangeAspect="1"/>
                    </pic:cNvPicPr>
                  </pic:nvPicPr>
                  <pic:blipFill>
                    <a:blip r:embed="rId94"/>
                    <a:srcRect t="19031"/>
                    <a:stretch>
                      <a:fillRect/>
                    </a:stretch>
                  </pic:blipFill>
                  <pic:spPr>
                    <a:xfrm>
                      <a:off x="0" y="0"/>
                      <a:ext cx="5264150" cy="1783080"/>
                    </a:xfrm>
                    <a:prstGeom prst="rect">
                      <a:avLst/>
                    </a:prstGeom>
                    <a:noFill/>
                    <a:ln>
                      <a:noFill/>
                    </a:ln>
                  </pic:spPr>
                </pic:pic>
              </a:graphicData>
            </a:graphic>
          </wp:inline>
        </w:drawing>
      </w:r>
    </w:p>
    <w:p w14:paraId="19298327">
      <w:p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30DC77C7">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040" cy="1993900"/>
            <wp:effectExtent l="0" t="0" r="3810" b="6350"/>
            <wp:docPr id="33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44"/>
                    <pic:cNvPicPr>
                      <a:picLocks noChangeAspect="1"/>
                    </pic:cNvPicPr>
                  </pic:nvPicPr>
                  <pic:blipFill>
                    <a:blip r:embed="rId95"/>
                    <a:srcRect t="17368"/>
                    <a:stretch>
                      <a:fillRect/>
                    </a:stretch>
                  </pic:blipFill>
                  <pic:spPr>
                    <a:xfrm>
                      <a:off x="0" y="0"/>
                      <a:ext cx="5273040" cy="1993900"/>
                    </a:xfrm>
                    <a:prstGeom prst="rect">
                      <a:avLst/>
                    </a:prstGeom>
                    <a:noFill/>
                    <a:ln>
                      <a:noFill/>
                    </a:ln>
                  </pic:spPr>
                </pic:pic>
              </a:graphicData>
            </a:graphic>
          </wp:inline>
        </w:drawing>
      </w:r>
    </w:p>
    <w:p w14:paraId="62B90556">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1865630"/>
            <wp:effectExtent l="0" t="0" r="8890" b="1270"/>
            <wp:docPr id="33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45"/>
                    <pic:cNvPicPr>
                      <a:picLocks noChangeAspect="1"/>
                    </pic:cNvPicPr>
                  </pic:nvPicPr>
                  <pic:blipFill>
                    <a:blip r:embed="rId96"/>
                    <a:srcRect t="17426"/>
                    <a:stretch>
                      <a:fillRect/>
                    </a:stretch>
                  </pic:blipFill>
                  <pic:spPr>
                    <a:xfrm>
                      <a:off x="0" y="0"/>
                      <a:ext cx="5267960" cy="1865630"/>
                    </a:xfrm>
                    <a:prstGeom prst="rect">
                      <a:avLst/>
                    </a:prstGeom>
                    <a:noFill/>
                    <a:ln>
                      <a:noFill/>
                    </a:ln>
                  </pic:spPr>
                </pic:pic>
              </a:graphicData>
            </a:graphic>
          </wp:inline>
        </w:drawing>
      </w:r>
    </w:p>
    <w:p w14:paraId="26E383A3">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注：待审核的成交公告不允许修改，只允许查看。</w:t>
      </w:r>
    </w:p>
    <w:p w14:paraId="10A696B6">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4D3A5296">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7" w:name="_Toc346701651"/>
      <w:bookmarkStart w:id="58" w:name="_Toc25747"/>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通知书</w:t>
      </w:r>
      <w:bookmarkEnd w:id="57"/>
      <w:bookmarkEnd w:id="58"/>
    </w:p>
    <w:p w14:paraId="6910F92A">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成交公告审核通过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6FC3C7EC">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64B8FC49">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45E0FE9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1、点击“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”菜单</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新增成交通知书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21029A3B">
      <w:pPr>
        <w:ind w:left="0" w:leftChars="0" w:firstLine="0" w:firstLineChars="0"/>
        <w:rPr>
          <w:rFonts w:hint="eastAsia" w:ascii="思源宋体 CN ExtraLight" w:hAnsi="思源宋体 CN ExtraLight" w:eastAsia="思源宋体 CN ExtraLight" w:cs="思源宋体 CN ExtraLight"/>
        </w:rPr>
      </w:pPr>
      <w:r>
        <w:drawing>
          <wp:inline distT="0" distB="0" distL="114300" distR="114300">
            <wp:extent cx="5270500" cy="2336165"/>
            <wp:effectExtent l="0" t="0" r="6350" b="6985"/>
            <wp:docPr id="9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7"/>
                    <pic:cNvPicPr>
                      <a:picLocks noChangeAspect="1"/>
                    </pic:cNvPicPr>
                  </pic:nvPicPr>
                  <pic:blipFill>
                    <a:blip r:embed="rId97"/>
                    <a:stretch>
                      <a:fillRect/>
                    </a:stretch>
                  </pic:blipFill>
                  <pic:spPr>
                    <a:xfrm>
                      <a:off x="0" y="0"/>
                      <a:ext cx="5270500" cy="2336165"/>
                    </a:xfrm>
                    <a:prstGeom prst="rect">
                      <a:avLst/>
                    </a:prstGeom>
                    <a:noFill/>
                    <a:ln>
                      <a:noFill/>
                    </a:ln>
                  </pic:spPr>
                </pic:pic>
              </a:graphicData>
            </a:graphic>
          </wp:inline>
        </w:drawing>
      </w:r>
    </w:p>
    <w:p w14:paraId="35F9CE19">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0340" cy="2014855"/>
            <wp:effectExtent l="0" t="0" r="16510" b="4445"/>
            <wp:docPr id="33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47"/>
                    <pic:cNvPicPr>
                      <a:picLocks noChangeAspect="1"/>
                    </pic:cNvPicPr>
                  </pic:nvPicPr>
                  <pic:blipFill>
                    <a:blip r:embed="rId98"/>
                    <a:srcRect t="16125"/>
                    <a:stretch>
                      <a:fillRect/>
                    </a:stretch>
                  </pic:blipFill>
                  <pic:spPr>
                    <a:xfrm>
                      <a:off x="0" y="0"/>
                      <a:ext cx="5260340" cy="2014855"/>
                    </a:xfrm>
                    <a:prstGeom prst="rect">
                      <a:avLst/>
                    </a:prstGeom>
                    <a:noFill/>
                    <a:ln>
                      <a:noFill/>
                    </a:ln>
                  </pic:spPr>
                </pic:pic>
              </a:graphicData>
            </a:graphic>
          </wp:inline>
        </w:drawing>
      </w:r>
    </w:p>
    <w:p w14:paraId="6F6C4D9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5A6B5FE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w:t>
      </w:r>
    </w:p>
    <w:p w14:paraId="0CD5CF5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①点击“中标单位”后的“选择”按钮，可以修改中标单位。</w:t>
      </w:r>
    </w:p>
    <w:p w14:paraId="43E39BD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②生成通知书以后，如果修改了数据，则需要重新生成通知书。</w:t>
      </w:r>
    </w:p>
    <w:p w14:paraId="07A5F04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的“点击生成”，进入“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”页面，同时弹出“请选择您想使用的签章方式”对话框。如下图：</w:t>
      </w:r>
    </w:p>
    <w:p w14:paraId="213C702B">
      <w:pPr>
        <w:numPr>
          <w:ilvl w:val="0"/>
          <w:numId w:val="0"/>
        </w:numPr>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7960" cy="1762125"/>
            <wp:effectExtent l="0" t="0" r="8890" b="9525"/>
            <wp:docPr id="34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48"/>
                    <pic:cNvPicPr>
                      <a:picLocks noChangeAspect="1"/>
                    </pic:cNvPicPr>
                  </pic:nvPicPr>
                  <pic:blipFill>
                    <a:blip r:embed="rId99"/>
                    <a:srcRect t="17778"/>
                    <a:stretch>
                      <a:fillRect/>
                    </a:stretch>
                  </pic:blipFill>
                  <pic:spPr>
                    <a:xfrm>
                      <a:off x="0" y="0"/>
                      <a:ext cx="5267960" cy="1762125"/>
                    </a:xfrm>
                    <a:prstGeom prst="rect">
                      <a:avLst/>
                    </a:prstGeom>
                    <a:noFill/>
                    <a:ln>
                      <a:noFill/>
                    </a:ln>
                  </pic:spPr>
                </pic:pic>
              </a:graphicData>
            </a:graphic>
          </wp:inline>
        </w:drawing>
      </w:r>
    </w:p>
    <w:p w14:paraId="63504A40">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139950"/>
            <wp:effectExtent l="0" t="0" r="7620" b="12700"/>
            <wp:docPr id="34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49"/>
                    <pic:cNvPicPr>
                      <a:picLocks noChangeAspect="1"/>
                    </pic:cNvPicPr>
                  </pic:nvPicPr>
                  <pic:blipFill>
                    <a:blip r:embed="rId100"/>
                    <a:stretch>
                      <a:fillRect/>
                    </a:stretch>
                  </pic:blipFill>
                  <pic:spPr>
                    <a:xfrm>
                      <a:off x="0" y="0"/>
                      <a:ext cx="5269230" cy="2139950"/>
                    </a:xfrm>
                    <a:prstGeom prst="rect">
                      <a:avLst/>
                    </a:prstGeom>
                    <a:noFill/>
                    <a:ln>
                      <a:noFill/>
                    </a:ln>
                  </pic:spPr>
                </pic:pic>
              </a:graphicData>
            </a:graphic>
          </wp:inline>
        </w:drawing>
      </w:r>
    </w:p>
    <w:p w14:paraId="0D2EEDF0">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注：</w:t>
      </w:r>
    </w:p>
    <w:p w14:paraId="5694E737">
      <w:pPr>
        <w:rPr>
          <w:rStyle w:val="52"/>
          <w:rFonts w:hint="eastAsia" w:ascii="思源宋体 CN ExtraLight" w:hAnsi="思源宋体 CN ExtraLight" w:eastAsia="思源宋体 CN ExtraLight" w:cs="思源宋体 CN ExtraLight"/>
        </w:rPr>
      </w:pPr>
      <w:r>
        <w:rPr>
          <w:rStyle w:val="52"/>
          <w:rFonts w:hint="eastAsia" w:ascii="思源宋体 CN ExtraLight" w:hAnsi="思源宋体 CN ExtraLight" w:eastAsia="思源宋体 CN ExtraLight" w:cs="思源宋体 CN ExtraLight"/>
        </w:rPr>
        <w:t>点击“插入CA锁签章”，进入“</w:t>
      </w:r>
      <w:r>
        <w:rPr>
          <w:rStyle w:val="52"/>
          <w:rFonts w:hint="eastAsia" w:ascii="思源宋体 CN ExtraLight" w:hAnsi="思源宋体 CN ExtraLight" w:eastAsia="思源宋体 CN ExtraLight" w:cs="思源宋体 CN ExtraLight"/>
          <w:lang w:val="en-US" w:eastAsia="zh-CN"/>
        </w:rPr>
        <w:t>成交通知书</w:t>
      </w:r>
      <w:r>
        <w:rPr>
          <w:rStyle w:val="52"/>
          <w:rFonts w:hint="eastAsia" w:ascii="思源宋体 CN ExtraLight" w:hAnsi="思源宋体 CN ExtraLight" w:eastAsia="思源宋体 CN ExtraLight" w:cs="思源宋体 CN ExtraLight"/>
        </w:rPr>
        <w:t>”页面。插入CA锁，点击“签章”按钮，对</w:t>
      </w:r>
      <w:r>
        <w:rPr>
          <w:rStyle w:val="52"/>
          <w:rFonts w:hint="eastAsia" w:ascii="思源宋体 CN ExtraLight" w:hAnsi="思源宋体 CN ExtraLight" w:eastAsia="思源宋体 CN ExtraLight" w:cs="思源宋体 CN ExtraLight"/>
          <w:lang w:val="en-US" w:eastAsia="zh-CN"/>
        </w:rPr>
        <w:t>成交通知书</w:t>
      </w:r>
      <w:r>
        <w:rPr>
          <w:rStyle w:val="52"/>
          <w:rFonts w:hint="eastAsia" w:ascii="思源宋体 CN ExtraLight" w:hAnsi="思源宋体 CN ExtraLight" w:eastAsia="思源宋体 CN ExtraLight" w:cs="思源宋体 CN ExtraLight"/>
        </w:rPr>
        <w:t>内容进行签章。然后点击“签章提交”按钮，签章完成。</w:t>
      </w:r>
    </w:p>
    <w:p w14:paraId="3159DADA">
      <w:pPr>
        <w:pStyle w:val="51"/>
        <w:ind w:firstLine="420" w:firstLineChars="20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rPr>
        <w:t>签章完成后，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“附件信息”中</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变为“已签章”字样。如下图：</w:t>
      </w:r>
    </w:p>
    <w:p w14:paraId="50D20802">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3675" cy="1658620"/>
            <wp:effectExtent l="0" t="0" r="3175" b="17780"/>
            <wp:docPr id="34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50"/>
                    <pic:cNvPicPr>
                      <a:picLocks noChangeAspect="1"/>
                    </pic:cNvPicPr>
                  </pic:nvPicPr>
                  <pic:blipFill>
                    <a:blip r:embed="rId101"/>
                    <a:srcRect t="19183"/>
                    <a:stretch>
                      <a:fillRect/>
                    </a:stretch>
                  </pic:blipFill>
                  <pic:spPr>
                    <a:xfrm>
                      <a:off x="0" y="0"/>
                      <a:ext cx="5273675" cy="1658620"/>
                    </a:xfrm>
                    <a:prstGeom prst="rect">
                      <a:avLst/>
                    </a:prstGeom>
                    <a:noFill/>
                    <a:ln>
                      <a:noFill/>
                    </a:ln>
                  </pic:spPr>
                </pic:pic>
              </a:graphicData>
            </a:graphic>
          </wp:inline>
        </w:drawing>
      </w:r>
    </w:p>
    <w:p w14:paraId="751A7ED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5471234A">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1971675"/>
            <wp:effectExtent l="0" t="0" r="12065" b="9525"/>
            <wp:docPr id="34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51"/>
                    <pic:cNvPicPr>
                      <a:picLocks noChangeAspect="1"/>
                    </pic:cNvPicPr>
                  </pic:nvPicPr>
                  <pic:blipFill>
                    <a:blip r:embed="rId102"/>
                    <a:srcRect t="18397"/>
                    <a:stretch>
                      <a:fillRect/>
                    </a:stretch>
                  </pic:blipFill>
                  <pic:spPr>
                    <a:xfrm>
                      <a:off x="0" y="0"/>
                      <a:ext cx="5264785" cy="1971675"/>
                    </a:xfrm>
                    <a:prstGeom prst="rect">
                      <a:avLst/>
                    </a:prstGeom>
                    <a:noFill/>
                    <a:ln>
                      <a:noFill/>
                    </a:ln>
                  </pic:spPr>
                </pic:pic>
              </a:graphicData>
            </a:graphic>
          </wp:inline>
        </w:drawing>
      </w:r>
    </w:p>
    <w:p w14:paraId="36E291DC">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1610" cy="1884045"/>
            <wp:effectExtent l="0" t="0" r="15240" b="1905"/>
            <wp:docPr id="34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52"/>
                    <pic:cNvPicPr>
                      <a:picLocks noChangeAspect="1"/>
                    </pic:cNvPicPr>
                  </pic:nvPicPr>
                  <pic:blipFill>
                    <a:blip r:embed="rId103"/>
                    <a:srcRect t="17743"/>
                    <a:stretch>
                      <a:fillRect/>
                    </a:stretch>
                  </pic:blipFill>
                  <pic:spPr>
                    <a:xfrm>
                      <a:off x="0" y="0"/>
                      <a:ext cx="5261610" cy="1884045"/>
                    </a:xfrm>
                    <a:prstGeom prst="rect">
                      <a:avLst/>
                    </a:prstGeom>
                    <a:noFill/>
                    <a:ln>
                      <a:noFill/>
                    </a:ln>
                  </pic:spPr>
                </pic:pic>
              </a:graphicData>
            </a:graphic>
          </wp:inline>
        </w:drawing>
      </w:r>
    </w:p>
    <w:p w14:paraId="7B9E3E9F">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注：待审核的成交通知书不允许修改，只允许查看。</w:t>
      </w:r>
    </w:p>
    <w:p w14:paraId="0F9328EB">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59" w:name="_Toc20091"/>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电子档案下载</w:t>
      </w:r>
      <w:bookmarkEnd w:id="59"/>
    </w:p>
    <w:p w14:paraId="15482422">
      <w:pPr>
        <w:spacing w:line="360" w:lineRule="auto"/>
        <w:ind w:firstLine="422"/>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spacing w:val="4"/>
          <w:lang w:val="en-US" w:eastAsia="zh-CN"/>
        </w:rPr>
        <w:t>成交公示审核通过。</w:t>
      </w:r>
    </w:p>
    <w:p w14:paraId="386ED7B9">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spacing w:val="4"/>
        </w:rPr>
        <w:t>下载电子档案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13713484">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57DB94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点击“采购业务</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交易后</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电子档案下载”，进入电子档案下载列表页面，如下图：</w:t>
      </w:r>
    </w:p>
    <w:p w14:paraId="55EDA8A2">
      <w:pPr>
        <w:spacing w:line="360" w:lineRule="auto"/>
        <w:ind w:left="0" w:leftChars="0" w:firstLine="0" w:firstLineChars="0"/>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rPr>
        <w:drawing>
          <wp:inline distT="0" distB="0" distL="114300" distR="114300">
            <wp:extent cx="5259070" cy="1877060"/>
            <wp:effectExtent l="0" t="0" r="17780" b="8890"/>
            <wp:docPr id="38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61"/>
                    <pic:cNvPicPr>
                      <a:picLocks noChangeAspect="1"/>
                    </pic:cNvPicPr>
                  </pic:nvPicPr>
                  <pic:blipFill>
                    <a:blip r:embed="rId104"/>
                    <a:stretch>
                      <a:fillRect/>
                    </a:stretch>
                  </pic:blipFill>
                  <pic:spPr>
                    <a:xfrm>
                      <a:off x="0" y="0"/>
                      <a:ext cx="5259070" cy="1877060"/>
                    </a:xfrm>
                    <a:prstGeom prst="rect">
                      <a:avLst/>
                    </a:prstGeom>
                    <a:noFill/>
                    <a:ln>
                      <a:noFill/>
                    </a:ln>
                  </pic:spPr>
                </pic:pic>
              </a:graphicData>
            </a:graphic>
          </wp:inline>
        </w:drawing>
      </w:r>
    </w:p>
    <w:p w14:paraId="6DD978F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、点击下载列“下载”按钮，弹出下载提示，打包下载分包电子档案件。</w:t>
      </w:r>
    </w:p>
    <w:p w14:paraId="040F88EF">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、点击重新下载列“下载”按钮，弹出下载提示，重新打包下载分包电子档案件。</w:t>
      </w:r>
    </w:p>
    <w:p w14:paraId="7A1AB153">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4、点击查看列“查看”按钮，查看分包电子档案件。</w:t>
      </w:r>
    </w:p>
    <w:p w14:paraId="12606514">
      <w:pPr>
        <w:rPr>
          <w:rFonts w:hint="eastAsia" w:ascii="思源宋体 CN ExtraLight" w:hAnsi="思源宋体 CN ExtraLight" w:eastAsia="思源宋体 CN ExtraLight" w:cs="思源宋体 CN ExtraLight"/>
        </w:rPr>
      </w:pPr>
    </w:p>
    <w:p w14:paraId="432284C0">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60" w:name="_Toc31820"/>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bookmarkEnd w:id="60"/>
    </w:p>
    <w:p w14:paraId="2D5D5FE1">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rPr>
        <w:t>采购合同备案审核通过</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w:t>
      </w:r>
    </w:p>
    <w:p w14:paraId="0E3B6B9E">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bCs/>
        </w:rPr>
        <w:t>采购合同验收备案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6602B638">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0E7CF2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lang w:val="en-US" w:eastAsia="zh-CN"/>
        </w:rPr>
        <w:t>采购业务—交易后—验收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”，进入验收列表页面，如下图：</w:t>
      </w:r>
    </w:p>
    <w:p w14:paraId="178E0D96">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2138680"/>
            <wp:effectExtent l="0" t="0" r="15875" b="13970"/>
            <wp:docPr id="38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62"/>
                    <pic:cNvPicPr>
                      <a:picLocks noChangeAspect="1"/>
                    </pic:cNvPicPr>
                  </pic:nvPicPr>
                  <pic:blipFill>
                    <a:blip r:embed="rId105"/>
                    <a:stretch>
                      <a:fillRect/>
                    </a:stretch>
                  </pic:blipFill>
                  <pic:spPr>
                    <a:xfrm>
                      <a:off x="0" y="0"/>
                      <a:ext cx="5260975" cy="2138680"/>
                    </a:xfrm>
                    <a:prstGeom prst="rect">
                      <a:avLst/>
                    </a:prstGeom>
                    <a:noFill/>
                    <a:ln>
                      <a:noFill/>
                    </a:ln>
                  </pic:spPr>
                </pic:pic>
              </a:graphicData>
            </a:graphic>
          </wp:inline>
        </w:drawing>
      </w:r>
    </w:p>
    <w:p w14:paraId="770E9D57">
      <w:pPr>
        <w:spacing w:line="360" w:lineRule="auto"/>
        <w:ind w:firstLine="420" w:firstLineChars="200"/>
        <w:jc w:val="left"/>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color w:val="auto"/>
        </w:rPr>
        <w:t>点击“新增</w:t>
      </w:r>
      <w:r>
        <w:rPr>
          <w:rFonts w:hint="eastAsia" w:ascii="思源宋体 CN ExtraLight" w:hAnsi="思源宋体 CN ExtraLight" w:eastAsia="思源宋体 CN ExtraLight" w:cs="思源宋体 CN ExtraLight"/>
          <w:color w:val="auto"/>
          <w:lang w:val="en-US" w:eastAsia="zh-CN"/>
        </w:rPr>
        <w:t>验收</w:t>
      </w:r>
      <w:r>
        <w:rPr>
          <w:rFonts w:hint="eastAsia" w:ascii="思源宋体 CN ExtraLight" w:hAnsi="思源宋体 CN ExtraLight" w:eastAsia="思源宋体 CN ExtraLight" w:cs="思源宋体 CN ExtraLight"/>
          <w:color w:val="auto"/>
        </w:rPr>
        <w:t>”</w:t>
      </w:r>
      <w:r>
        <w:rPr>
          <w:rFonts w:hint="eastAsia" w:ascii="思源宋体 CN ExtraLight" w:hAnsi="思源宋体 CN ExtraLight" w:eastAsia="思源宋体 CN ExtraLight" w:cs="思源宋体 CN ExtraLight"/>
          <w:color w:val="auto"/>
          <w:lang w:eastAsia="zh-CN"/>
        </w:rPr>
        <w:t>按钮</w:t>
      </w:r>
      <w:r>
        <w:rPr>
          <w:rFonts w:hint="eastAsia" w:ascii="思源宋体 CN ExtraLight" w:hAnsi="思源宋体 CN ExtraLight" w:eastAsia="思源宋体 CN ExtraLight" w:cs="思源宋体 CN ExtraLight"/>
          <w:color w:val="auto"/>
        </w:rPr>
        <w:t>，进入</w:t>
      </w:r>
      <w:r>
        <w:rPr>
          <w:rFonts w:hint="eastAsia" w:ascii="思源宋体 CN ExtraLight" w:hAnsi="思源宋体 CN ExtraLight" w:eastAsia="思源宋体 CN ExtraLight" w:cs="思源宋体 CN ExtraLight"/>
          <w:color w:val="auto"/>
          <w:lang w:val="en-US" w:eastAsia="zh-CN"/>
        </w:rPr>
        <w:t>挑选合同</w:t>
      </w:r>
      <w:r>
        <w:rPr>
          <w:rFonts w:hint="eastAsia" w:ascii="思源宋体 CN ExtraLight" w:hAnsi="思源宋体 CN ExtraLight" w:eastAsia="思源宋体 CN ExtraLight" w:cs="思源宋体 CN ExtraLight"/>
          <w:color w:val="auto"/>
        </w:rPr>
        <w:t>页面</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如下图：</w:t>
      </w:r>
    </w:p>
    <w:p w14:paraId="6945452F">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1283335"/>
            <wp:effectExtent l="0" t="0" r="13335" b="12065"/>
            <wp:docPr id="38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63"/>
                    <pic:cNvPicPr>
                      <a:picLocks noChangeAspect="1"/>
                    </pic:cNvPicPr>
                  </pic:nvPicPr>
                  <pic:blipFill>
                    <a:blip r:embed="rId106"/>
                    <a:stretch>
                      <a:fillRect/>
                    </a:stretch>
                  </pic:blipFill>
                  <pic:spPr>
                    <a:xfrm>
                      <a:off x="0" y="0"/>
                      <a:ext cx="5263515" cy="1283335"/>
                    </a:xfrm>
                    <a:prstGeom prst="rect">
                      <a:avLst/>
                    </a:prstGeom>
                    <a:noFill/>
                    <a:ln>
                      <a:noFill/>
                    </a:ln>
                  </pic:spPr>
                </pic:pic>
              </a:graphicData>
            </a:graphic>
          </wp:inline>
        </w:drawing>
      </w:r>
    </w:p>
    <w:p w14:paraId="699D2E4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3</w:t>
      </w:r>
      <w:r>
        <w:rPr>
          <w:rFonts w:hint="eastAsia" w:ascii="思源宋体 CN ExtraLight" w:hAnsi="思源宋体 CN ExtraLight" w:eastAsia="思源宋体 CN ExtraLight" w:cs="思源宋体 CN ExtraLight"/>
          <w:bCs/>
        </w:rPr>
        <w:t>、勾选所需分包后，点击“确认选择”按钮，进入新增验收记录页面。如下图：</w:t>
      </w:r>
    </w:p>
    <w:p w14:paraId="099A1634">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995805"/>
            <wp:effectExtent l="0" t="0" r="10160" b="4445"/>
            <wp:docPr id="38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64"/>
                    <pic:cNvPicPr>
                      <a:picLocks noChangeAspect="1"/>
                    </pic:cNvPicPr>
                  </pic:nvPicPr>
                  <pic:blipFill>
                    <a:blip r:embed="rId107"/>
                    <a:stretch>
                      <a:fillRect/>
                    </a:stretch>
                  </pic:blipFill>
                  <pic:spPr>
                    <a:xfrm>
                      <a:off x="0" y="0"/>
                      <a:ext cx="5266690" cy="1995805"/>
                    </a:xfrm>
                    <a:prstGeom prst="rect">
                      <a:avLst/>
                    </a:prstGeom>
                    <a:noFill/>
                    <a:ln>
                      <a:noFill/>
                    </a:ln>
                  </pic:spPr>
                </pic:pic>
              </a:graphicData>
            </a:graphic>
          </wp:inline>
        </w:drawing>
      </w:r>
    </w:p>
    <w:p w14:paraId="025CA96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4</w:t>
      </w:r>
      <w:r>
        <w:rPr>
          <w:rFonts w:hint="eastAsia" w:ascii="思源宋体 CN ExtraLight" w:hAnsi="思源宋体 CN ExtraLight" w:eastAsia="思源宋体 CN ExtraLight" w:cs="思源宋体 CN ExtraLight"/>
          <w:bCs/>
        </w:rPr>
        <w:t>、输入验收信息后，点击“修改保存”按钮，验收记录可以修改。</w:t>
      </w:r>
    </w:p>
    <w:p w14:paraId="4DF7993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5</w:t>
      </w:r>
      <w:r>
        <w:rPr>
          <w:rFonts w:hint="eastAsia" w:ascii="思源宋体 CN ExtraLight" w:hAnsi="思源宋体 CN ExtraLight" w:eastAsia="思源宋体 CN ExtraLight" w:cs="思源宋体 CN ExtraLight"/>
          <w:bCs/>
        </w:rPr>
        <w:t>、确认无误后，点击“</w:t>
      </w:r>
      <w:r>
        <w:rPr>
          <w:rFonts w:hint="eastAsia" w:ascii="思源宋体 CN ExtraLight" w:hAnsi="思源宋体 CN ExtraLight" w:eastAsia="思源宋体 CN ExtraLight" w:cs="思源宋体 CN ExtraLight"/>
          <w:bCs/>
          <w:lang w:val="en-US" w:eastAsia="zh-CN"/>
        </w:rPr>
        <w:t>提交信息</w:t>
      </w:r>
      <w:r>
        <w:rPr>
          <w:rFonts w:hint="eastAsia" w:ascii="思源宋体 CN ExtraLight" w:hAnsi="思源宋体 CN ExtraLight" w:eastAsia="思源宋体 CN ExtraLight" w:cs="思源宋体 CN ExtraLight"/>
          <w:bCs/>
        </w:rPr>
        <w:t>”按钮，提交</w:t>
      </w:r>
      <w:r>
        <w:rPr>
          <w:rFonts w:hint="eastAsia" w:ascii="思源宋体 CN ExtraLight" w:hAnsi="思源宋体 CN ExtraLight" w:eastAsia="思源宋体 CN ExtraLight" w:cs="思源宋体 CN ExtraLight"/>
          <w:bCs/>
          <w:lang w:eastAsia="zh-CN"/>
        </w:rPr>
        <w:t>中心</w:t>
      </w:r>
      <w:r>
        <w:rPr>
          <w:rFonts w:hint="eastAsia" w:ascii="思源宋体 CN ExtraLight" w:hAnsi="思源宋体 CN ExtraLight" w:eastAsia="思源宋体 CN ExtraLight" w:cs="思源宋体 CN ExtraLight"/>
          <w:bCs/>
        </w:rPr>
        <w:t>审核。如下图：</w:t>
      </w:r>
    </w:p>
    <w:p w14:paraId="5D62AF36">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2345055"/>
            <wp:effectExtent l="0" t="0" r="14605" b="17145"/>
            <wp:docPr id="38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65"/>
                    <pic:cNvPicPr>
                      <a:picLocks noChangeAspect="1"/>
                    </pic:cNvPicPr>
                  </pic:nvPicPr>
                  <pic:blipFill>
                    <a:blip r:embed="rId108"/>
                    <a:stretch>
                      <a:fillRect/>
                    </a:stretch>
                  </pic:blipFill>
                  <pic:spPr>
                    <a:xfrm>
                      <a:off x="0" y="0"/>
                      <a:ext cx="5262245" cy="2345055"/>
                    </a:xfrm>
                    <a:prstGeom prst="rect">
                      <a:avLst/>
                    </a:prstGeom>
                    <a:noFill/>
                    <a:ln>
                      <a:noFill/>
                    </a:ln>
                  </pic:spPr>
                </pic:pic>
              </a:graphicData>
            </a:graphic>
          </wp:inline>
        </w:drawing>
      </w:r>
    </w:p>
    <w:p w14:paraId="5822A45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w:t>
      </w:r>
    </w:p>
    <w:p w14:paraId="2C9A895B">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865" cy="1130935"/>
            <wp:effectExtent l="0" t="0" r="6985" b="12065"/>
            <wp:docPr id="38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66"/>
                    <pic:cNvPicPr>
                      <a:picLocks noChangeAspect="1"/>
                    </pic:cNvPicPr>
                  </pic:nvPicPr>
                  <pic:blipFill>
                    <a:blip r:embed="rId109"/>
                    <a:stretch>
                      <a:fillRect/>
                    </a:stretch>
                  </pic:blipFill>
                  <pic:spPr>
                    <a:xfrm>
                      <a:off x="0" y="0"/>
                      <a:ext cx="5269865" cy="1130935"/>
                    </a:xfrm>
                    <a:prstGeom prst="rect">
                      <a:avLst/>
                    </a:prstGeom>
                    <a:noFill/>
                    <a:ln>
                      <a:noFill/>
                    </a:ln>
                  </pic:spPr>
                </pic:pic>
              </a:graphicData>
            </a:graphic>
          </wp:inline>
        </w:drawing>
      </w:r>
    </w:p>
    <w:p w14:paraId="63D7D8FC">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14:paraId="6A04CFB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列表页面上，选中要删除的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53EBE319">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73675" cy="772160"/>
            <wp:effectExtent l="0" t="0" r="3175" b="8890"/>
            <wp:docPr id="39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67"/>
                    <pic:cNvPicPr>
                      <a:picLocks noChangeAspect="1"/>
                    </pic:cNvPicPr>
                  </pic:nvPicPr>
                  <pic:blipFill>
                    <a:blip r:embed="rId110"/>
                    <a:stretch>
                      <a:fillRect/>
                    </a:stretch>
                  </pic:blipFill>
                  <pic:spPr>
                    <a:xfrm>
                      <a:off x="0" y="0"/>
                      <a:ext cx="5273675" cy="772160"/>
                    </a:xfrm>
                    <a:prstGeom prst="rect">
                      <a:avLst/>
                    </a:prstGeom>
                    <a:noFill/>
                    <a:ln>
                      <a:noFill/>
                    </a:ln>
                  </pic:spPr>
                </pic:pic>
              </a:graphicData>
            </a:graphic>
          </wp:inline>
        </w:drawing>
      </w:r>
    </w:p>
    <w:p w14:paraId="4910D7C5">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审核不通过</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14:paraId="1B821E0B">
      <w:pPr>
        <w:ind w:left="0" w:leftChars="0" w:firstLine="0" w:firstLineChars="0"/>
        <w:rPr>
          <w:rFonts w:hint="eastAsia" w:ascii="思源宋体 CN ExtraLight" w:hAnsi="思源宋体 CN ExtraLight" w:eastAsia="思源宋体 CN ExtraLight" w:cs="思源宋体 CN ExtraLight"/>
        </w:rPr>
      </w:pPr>
    </w:p>
    <w:p w14:paraId="6B0D5C21">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61" w:name="_Toc25904"/>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bookmarkEnd w:id="61"/>
    </w:p>
    <w:p w14:paraId="417FDC52">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项目注册已经</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审核通过。</w:t>
      </w:r>
    </w:p>
    <w:p w14:paraId="7237DBC8">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新增书面报告备案，提交中心审核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389D8BC5">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720B9F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lang w:val="en-US" w:eastAsia="zh-CN"/>
        </w:rPr>
        <w:t>采购业务—交易后—书面报告备案</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”，进入书面报告备案列表页面，如下图：</w:t>
      </w:r>
    </w:p>
    <w:p w14:paraId="393B0600">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1846580"/>
            <wp:effectExtent l="0" t="0" r="4445" b="1270"/>
            <wp:docPr id="39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69"/>
                    <pic:cNvPicPr>
                      <a:picLocks noChangeAspect="1"/>
                    </pic:cNvPicPr>
                  </pic:nvPicPr>
                  <pic:blipFill>
                    <a:blip r:embed="rId111"/>
                    <a:stretch>
                      <a:fillRect/>
                    </a:stretch>
                  </pic:blipFill>
                  <pic:spPr>
                    <a:xfrm>
                      <a:off x="0" y="0"/>
                      <a:ext cx="5272405" cy="1846580"/>
                    </a:xfrm>
                    <a:prstGeom prst="rect">
                      <a:avLst/>
                    </a:prstGeom>
                    <a:noFill/>
                    <a:ln>
                      <a:noFill/>
                    </a:ln>
                  </pic:spPr>
                </pic:pic>
              </a:graphicData>
            </a:graphic>
          </wp:inline>
        </w:drawing>
      </w:r>
    </w:p>
    <w:p w14:paraId="5781D242">
      <w:pPr>
        <w:spacing w:line="360" w:lineRule="auto"/>
        <w:ind w:firstLine="420" w:firstLineChars="200"/>
        <w:jc w:val="left"/>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color w:val="auto"/>
        </w:rPr>
        <w:t>点击“新增</w:t>
      </w:r>
      <w:r>
        <w:rPr>
          <w:rFonts w:hint="eastAsia" w:ascii="思源宋体 CN ExtraLight" w:hAnsi="思源宋体 CN ExtraLight" w:eastAsia="思源宋体 CN ExtraLight" w:cs="思源宋体 CN ExtraLight"/>
          <w:color w:val="auto"/>
          <w:lang w:val="en-US" w:eastAsia="zh-CN"/>
        </w:rPr>
        <w:t>书面报告备案</w:t>
      </w:r>
      <w:r>
        <w:rPr>
          <w:rFonts w:hint="eastAsia" w:ascii="思源宋体 CN ExtraLight" w:hAnsi="思源宋体 CN ExtraLight" w:eastAsia="思源宋体 CN ExtraLight" w:cs="思源宋体 CN ExtraLight"/>
          <w:color w:val="auto"/>
        </w:rPr>
        <w:t>”</w:t>
      </w:r>
      <w:r>
        <w:rPr>
          <w:rFonts w:hint="eastAsia" w:ascii="思源宋体 CN ExtraLight" w:hAnsi="思源宋体 CN ExtraLight" w:eastAsia="思源宋体 CN ExtraLight" w:cs="思源宋体 CN ExtraLight"/>
          <w:color w:val="auto"/>
          <w:lang w:eastAsia="zh-CN"/>
        </w:rPr>
        <w:t>按钮</w:t>
      </w:r>
      <w:r>
        <w:rPr>
          <w:rFonts w:hint="eastAsia" w:ascii="思源宋体 CN ExtraLight" w:hAnsi="思源宋体 CN ExtraLight" w:eastAsia="思源宋体 CN ExtraLight" w:cs="思源宋体 CN ExtraLight"/>
          <w:color w:val="auto"/>
        </w:rPr>
        <w:t>，进入</w:t>
      </w:r>
      <w:r>
        <w:rPr>
          <w:rFonts w:hint="eastAsia" w:ascii="思源宋体 CN ExtraLight" w:hAnsi="思源宋体 CN ExtraLight" w:eastAsia="思源宋体 CN ExtraLight" w:cs="思源宋体 CN ExtraLight"/>
          <w:color w:val="auto"/>
          <w:lang w:val="en-US" w:eastAsia="zh-CN"/>
        </w:rPr>
        <w:t>挑选分包</w:t>
      </w:r>
      <w:r>
        <w:rPr>
          <w:rFonts w:hint="eastAsia" w:ascii="思源宋体 CN ExtraLight" w:hAnsi="思源宋体 CN ExtraLight" w:eastAsia="思源宋体 CN ExtraLight" w:cs="思源宋体 CN ExtraLight"/>
          <w:color w:val="auto"/>
        </w:rPr>
        <w:t>页面</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如下图：</w:t>
      </w:r>
    </w:p>
    <w:p w14:paraId="4BCB2D4C">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1141730"/>
            <wp:effectExtent l="0" t="0" r="0" b="1270"/>
            <wp:docPr id="39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70"/>
                    <pic:cNvPicPr>
                      <a:picLocks noChangeAspect="1"/>
                    </pic:cNvPicPr>
                  </pic:nvPicPr>
                  <pic:blipFill>
                    <a:blip r:embed="rId112"/>
                    <a:stretch>
                      <a:fillRect/>
                    </a:stretch>
                  </pic:blipFill>
                  <pic:spPr>
                    <a:xfrm>
                      <a:off x="0" y="0"/>
                      <a:ext cx="5257800" cy="1141730"/>
                    </a:xfrm>
                    <a:prstGeom prst="rect">
                      <a:avLst/>
                    </a:prstGeom>
                    <a:noFill/>
                    <a:ln>
                      <a:noFill/>
                    </a:ln>
                  </pic:spPr>
                </pic:pic>
              </a:graphicData>
            </a:graphic>
          </wp:inline>
        </w:drawing>
      </w:r>
    </w:p>
    <w:p w14:paraId="5557A7C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3</w:t>
      </w:r>
      <w:r>
        <w:rPr>
          <w:rFonts w:hint="eastAsia" w:ascii="思源宋体 CN ExtraLight" w:hAnsi="思源宋体 CN ExtraLight" w:eastAsia="思源宋体 CN ExtraLight" w:cs="思源宋体 CN ExtraLight"/>
          <w:bCs/>
        </w:rPr>
        <w:t>、勾选所需分包后，点击“确认选择”按钮，进入新增</w:t>
      </w:r>
      <w:r>
        <w:rPr>
          <w:rFonts w:hint="eastAsia" w:ascii="思源宋体 CN ExtraLight" w:hAnsi="思源宋体 CN ExtraLight" w:eastAsia="思源宋体 CN ExtraLight" w:cs="思源宋体 CN ExtraLight"/>
          <w:bCs/>
          <w:lang w:val="en-US" w:eastAsia="zh-CN"/>
        </w:rPr>
        <w:t>书面报告备案</w:t>
      </w:r>
      <w:r>
        <w:rPr>
          <w:rFonts w:hint="eastAsia" w:ascii="思源宋体 CN ExtraLight" w:hAnsi="思源宋体 CN ExtraLight" w:eastAsia="思源宋体 CN ExtraLight" w:cs="思源宋体 CN ExtraLight"/>
          <w:bCs/>
        </w:rPr>
        <w:t>页面。如下图：</w:t>
      </w:r>
    </w:p>
    <w:p w14:paraId="536FD6F1">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883410"/>
            <wp:effectExtent l="0" t="0" r="7620" b="2540"/>
            <wp:docPr id="40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73"/>
                    <pic:cNvPicPr>
                      <a:picLocks noChangeAspect="1"/>
                    </pic:cNvPicPr>
                  </pic:nvPicPr>
                  <pic:blipFill>
                    <a:blip r:embed="rId113"/>
                    <a:stretch>
                      <a:fillRect/>
                    </a:stretch>
                  </pic:blipFill>
                  <pic:spPr>
                    <a:xfrm>
                      <a:off x="0" y="0"/>
                      <a:ext cx="5269230" cy="1883410"/>
                    </a:xfrm>
                    <a:prstGeom prst="rect">
                      <a:avLst/>
                    </a:prstGeom>
                    <a:noFill/>
                    <a:ln>
                      <a:noFill/>
                    </a:ln>
                  </pic:spPr>
                </pic:pic>
              </a:graphicData>
            </a:graphic>
          </wp:inline>
        </w:drawing>
      </w:r>
    </w:p>
    <w:p w14:paraId="1BDA8C2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4</w:t>
      </w:r>
      <w:r>
        <w:rPr>
          <w:rFonts w:hint="eastAsia" w:ascii="思源宋体 CN ExtraLight" w:hAnsi="思源宋体 CN ExtraLight" w:eastAsia="思源宋体 CN ExtraLight" w:cs="思源宋体 CN ExtraLight"/>
          <w:bCs/>
        </w:rPr>
        <w:t>、输入信息后，点击“修改保存”按钮，</w:t>
      </w:r>
      <w:r>
        <w:rPr>
          <w:rFonts w:hint="eastAsia" w:ascii="思源宋体 CN ExtraLight" w:hAnsi="思源宋体 CN ExtraLight" w:eastAsia="思源宋体 CN ExtraLight" w:cs="思源宋体 CN ExtraLight"/>
          <w:bCs/>
          <w:lang w:val="en-US" w:eastAsia="zh-CN"/>
        </w:rPr>
        <w:t>书面报告备案</w:t>
      </w:r>
      <w:r>
        <w:rPr>
          <w:rFonts w:hint="eastAsia" w:ascii="思源宋体 CN ExtraLight" w:hAnsi="思源宋体 CN ExtraLight" w:eastAsia="思源宋体 CN ExtraLight" w:cs="思源宋体 CN ExtraLight"/>
          <w:bCs/>
        </w:rPr>
        <w:t>可以修改。</w:t>
      </w:r>
    </w:p>
    <w:p w14:paraId="7BC4733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bCs/>
        </w:rPr>
      </w:pPr>
      <w:r>
        <w:rPr>
          <w:rFonts w:hint="eastAsia" w:ascii="思源宋体 CN ExtraLight" w:hAnsi="思源宋体 CN ExtraLight" w:eastAsia="思源宋体 CN ExtraLight" w:cs="思源宋体 CN ExtraLight"/>
          <w:bCs/>
          <w:lang w:val="en-US" w:eastAsia="zh-CN"/>
        </w:rPr>
        <w:t>5</w:t>
      </w:r>
      <w:r>
        <w:rPr>
          <w:rFonts w:hint="eastAsia" w:ascii="思源宋体 CN ExtraLight" w:hAnsi="思源宋体 CN ExtraLight" w:eastAsia="思源宋体 CN ExtraLight" w:cs="思源宋体 CN ExtraLight"/>
          <w:bCs/>
        </w:rPr>
        <w:t>、</w:t>
      </w:r>
      <w:r>
        <w:rPr>
          <w:rFonts w:hint="eastAsia" w:ascii="思源宋体 CN ExtraLight" w:hAnsi="思源宋体 CN ExtraLight" w:eastAsia="思源宋体 CN ExtraLight" w:cs="思源宋体 CN ExtraLight"/>
          <w:bCs/>
          <w:lang w:val="en-US" w:eastAsia="zh-CN"/>
        </w:rPr>
        <w:t>附件信息中已上传附件或已填写备注，</w:t>
      </w:r>
      <w:r>
        <w:rPr>
          <w:rFonts w:hint="eastAsia" w:ascii="思源宋体 CN ExtraLight" w:hAnsi="思源宋体 CN ExtraLight" w:eastAsia="思源宋体 CN ExtraLight" w:cs="思源宋体 CN ExtraLight"/>
          <w:bCs/>
        </w:rPr>
        <w:t>确认无误后，点击“</w:t>
      </w:r>
      <w:r>
        <w:rPr>
          <w:rFonts w:hint="eastAsia" w:ascii="思源宋体 CN ExtraLight" w:hAnsi="思源宋体 CN ExtraLight" w:eastAsia="思源宋体 CN ExtraLight" w:cs="思源宋体 CN ExtraLight"/>
          <w:bCs/>
          <w:lang w:val="en-US" w:eastAsia="zh-CN"/>
        </w:rPr>
        <w:t>招标办备案</w:t>
      </w:r>
      <w:r>
        <w:rPr>
          <w:rFonts w:hint="eastAsia" w:ascii="思源宋体 CN ExtraLight" w:hAnsi="思源宋体 CN ExtraLight" w:eastAsia="思源宋体 CN ExtraLight" w:cs="思源宋体 CN ExtraLight"/>
          <w:bCs/>
        </w:rPr>
        <w:t>”按钮，提交</w:t>
      </w:r>
      <w:r>
        <w:rPr>
          <w:rFonts w:hint="eastAsia" w:ascii="思源宋体 CN ExtraLight" w:hAnsi="思源宋体 CN ExtraLight" w:eastAsia="思源宋体 CN ExtraLight" w:cs="思源宋体 CN ExtraLight"/>
          <w:bCs/>
          <w:lang w:eastAsia="zh-CN"/>
        </w:rPr>
        <w:t>中心</w:t>
      </w:r>
      <w:r>
        <w:rPr>
          <w:rFonts w:hint="eastAsia" w:ascii="思源宋体 CN ExtraLight" w:hAnsi="思源宋体 CN ExtraLight" w:eastAsia="思源宋体 CN ExtraLight" w:cs="思源宋体 CN ExtraLight"/>
          <w:bCs/>
        </w:rPr>
        <w:t>审核。如下图：</w:t>
      </w:r>
    </w:p>
    <w:p w14:paraId="6C2C4E17">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1610" cy="2153285"/>
            <wp:effectExtent l="0" t="0" r="15240" b="18415"/>
            <wp:docPr id="40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72"/>
                    <pic:cNvPicPr>
                      <a:picLocks noChangeAspect="1"/>
                    </pic:cNvPicPr>
                  </pic:nvPicPr>
                  <pic:blipFill>
                    <a:blip r:embed="rId114"/>
                    <a:stretch>
                      <a:fillRect/>
                    </a:stretch>
                  </pic:blipFill>
                  <pic:spPr>
                    <a:xfrm>
                      <a:off x="0" y="0"/>
                      <a:ext cx="5261610" cy="2153285"/>
                    </a:xfrm>
                    <a:prstGeom prst="rect">
                      <a:avLst/>
                    </a:prstGeom>
                    <a:noFill/>
                    <a:ln>
                      <a:noFill/>
                    </a:ln>
                  </pic:spPr>
                </pic:pic>
              </a:graphicData>
            </a:graphic>
          </wp:inline>
        </w:drawing>
      </w:r>
    </w:p>
    <w:p w14:paraId="4A05210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书面报告备案的</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w:t>
      </w:r>
    </w:p>
    <w:p w14:paraId="2BFC83BD">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5420" cy="862965"/>
            <wp:effectExtent l="0" t="0" r="11430" b="13335"/>
            <wp:docPr id="40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图片 74"/>
                    <pic:cNvPicPr>
                      <a:picLocks noChangeAspect="1"/>
                    </pic:cNvPicPr>
                  </pic:nvPicPr>
                  <pic:blipFill>
                    <a:blip r:embed="rId115"/>
                    <a:stretch>
                      <a:fillRect/>
                    </a:stretch>
                  </pic:blipFill>
                  <pic:spPr>
                    <a:xfrm>
                      <a:off x="0" y="0"/>
                      <a:ext cx="5265420" cy="862965"/>
                    </a:xfrm>
                    <a:prstGeom prst="rect">
                      <a:avLst/>
                    </a:prstGeom>
                    <a:noFill/>
                    <a:ln>
                      <a:noFill/>
                    </a:ln>
                  </pic:spPr>
                </pic:pic>
              </a:graphicData>
            </a:graphic>
          </wp:inline>
        </w:drawing>
      </w:r>
    </w:p>
    <w:p w14:paraId="46B9C433">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场地取消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14:paraId="27F69AEC">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7</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列表页面上，选中要删除的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书面报告备案</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2BF84606">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1030605"/>
            <wp:effectExtent l="0" t="0" r="12065" b="17145"/>
            <wp:docPr id="404"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75"/>
                    <pic:cNvPicPr>
                      <a:picLocks noChangeAspect="1"/>
                    </pic:cNvPicPr>
                  </pic:nvPicPr>
                  <pic:blipFill>
                    <a:blip r:embed="rId116"/>
                    <a:stretch>
                      <a:fillRect/>
                    </a:stretch>
                  </pic:blipFill>
                  <pic:spPr>
                    <a:xfrm>
                      <a:off x="0" y="0"/>
                      <a:ext cx="5264785" cy="1030605"/>
                    </a:xfrm>
                    <a:prstGeom prst="rect">
                      <a:avLst/>
                    </a:prstGeom>
                    <a:noFill/>
                    <a:ln>
                      <a:noFill/>
                    </a:ln>
                  </pic:spPr>
                </pic:pic>
              </a:graphicData>
            </a:graphic>
          </wp:inline>
        </w:drawing>
      </w:r>
    </w:p>
    <w:p w14:paraId="1B758AE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审核不通过</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验收</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14:paraId="713F0D14">
      <w:pPr>
        <w:rPr>
          <w:rFonts w:hint="eastAsia" w:ascii="思源宋体 CN ExtraLight" w:hAnsi="思源宋体 CN ExtraLight" w:eastAsia="思源宋体 CN ExtraLight" w:cs="思源宋体 CN ExtraLight"/>
        </w:rPr>
      </w:pPr>
    </w:p>
    <w:p w14:paraId="6124A62B">
      <w:pPr>
        <w:pStyle w:val="5"/>
        <w:ind w:left="630" w:leftChars="0" w:firstLineChars="0"/>
        <w:rPr>
          <w:rFonts w:hint="eastAsia" w:ascii="思源宋体 CN ExtraLight" w:hAnsi="思源宋体 CN ExtraLight" w:eastAsia="思源宋体 CN ExtraLight" w:cs="思源宋体 CN ExtraLight"/>
        </w:rPr>
      </w:pPr>
      <w:bookmarkStart w:id="62" w:name="_Toc29871"/>
      <w:r>
        <w:rPr>
          <w:rFonts w:hint="eastAsia" w:ascii="思源宋体 CN ExtraLight" w:hAnsi="思源宋体 CN ExtraLight" w:eastAsia="思源宋体 CN ExtraLight" w:cs="思源宋体 CN ExtraLight"/>
          <w:lang w:val="en-US" w:eastAsia="zh-CN"/>
        </w:rPr>
        <w:t>采购异常</w:t>
      </w:r>
      <w:bookmarkEnd w:id="62"/>
    </w:p>
    <w:p w14:paraId="3537D53C">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项目注册已经</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审核通过。</w:t>
      </w:r>
    </w:p>
    <w:p w14:paraId="35AE440C">
      <w:pPr>
        <w:spacing w:line="360" w:lineRule="auto"/>
        <w:ind w:firstLine="422"/>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新增采购异常，提交中心审核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460A71AA">
      <w:pPr>
        <w:spacing w:line="360" w:lineRule="auto"/>
        <w:ind w:firstLine="422"/>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72F69B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b w:val="0"/>
          <w:bCs/>
          <w:color w:val="000000" w:themeColor="text1"/>
          <w:lang w:val="en-US" w:eastAsia="zh-CN"/>
          <w14:textFill>
            <w14:solidFill>
              <w14:schemeClr w14:val="tx1"/>
            </w14:solidFill>
          </w14:textFill>
        </w:rPr>
        <w:t>1、</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点击“</w:t>
      </w:r>
      <w:r>
        <w:rPr>
          <w:rFonts w:hint="eastAsia" w:ascii="思源宋体 CN ExtraLight" w:hAnsi="思源宋体 CN ExtraLight" w:eastAsia="思源宋体 CN ExtraLight" w:cs="思源宋体 CN ExtraLight"/>
          <w:lang w:val="en-US" w:eastAsia="zh-CN"/>
        </w:rPr>
        <w:t>采购业务—交易后—采购异常</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”，进入采购异常列表页面，如下图：</w:t>
      </w:r>
    </w:p>
    <w:p w14:paraId="1F0DDA2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1770" cy="2047875"/>
            <wp:effectExtent l="0" t="0" r="5080" b="9525"/>
            <wp:docPr id="405"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76"/>
                    <pic:cNvPicPr>
                      <a:picLocks noChangeAspect="1"/>
                    </pic:cNvPicPr>
                  </pic:nvPicPr>
                  <pic:blipFill>
                    <a:blip r:embed="rId117"/>
                    <a:stretch>
                      <a:fillRect/>
                    </a:stretch>
                  </pic:blipFill>
                  <pic:spPr>
                    <a:xfrm>
                      <a:off x="0" y="0"/>
                      <a:ext cx="5271770" cy="2047875"/>
                    </a:xfrm>
                    <a:prstGeom prst="rect">
                      <a:avLst/>
                    </a:prstGeom>
                    <a:noFill/>
                    <a:ln>
                      <a:noFill/>
                    </a:ln>
                  </pic:spPr>
                </pic:pic>
              </a:graphicData>
            </a:graphic>
          </wp:inline>
        </w:drawing>
      </w:r>
    </w:p>
    <w:p w14:paraId="73A056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新增分包异常</w:t>
      </w:r>
      <w:r>
        <w:rPr>
          <w:rFonts w:hint="eastAsia" w:ascii="思源宋体 CN ExtraLight" w:hAnsi="思源宋体 CN ExtraLight" w:eastAsia="思源宋体 CN ExtraLight" w:cs="思源宋体 CN ExtraLight"/>
        </w:rPr>
        <w:t>”按钮，进入“</w:t>
      </w:r>
      <w:r>
        <w:rPr>
          <w:rFonts w:hint="eastAsia" w:ascii="思源宋体 CN ExtraLight" w:hAnsi="思源宋体 CN ExtraLight" w:eastAsia="思源宋体 CN ExtraLight" w:cs="思源宋体 CN ExtraLight"/>
          <w:lang w:val="en-US" w:eastAsia="zh-CN"/>
        </w:rPr>
        <w:t>挑选分包</w:t>
      </w:r>
      <w:r>
        <w:rPr>
          <w:rFonts w:hint="eastAsia" w:ascii="思源宋体 CN ExtraLight" w:hAnsi="思源宋体 CN ExtraLight" w:eastAsia="思源宋体 CN ExtraLight" w:cs="思源宋体 CN ExtraLight"/>
        </w:rPr>
        <w:t>”页面，如下图</w:t>
      </w:r>
      <w:r>
        <w:rPr>
          <w:rFonts w:hint="eastAsia" w:ascii="思源宋体 CN ExtraLight" w:hAnsi="思源宋体 CN ExtraLight" w:eastAsia="思源宋体 CN ExtraLight" w:cs="思源宋体 CN ExtraLight"/>
          <w:lang w:eastAsia="zh-CN"/>
        </w:rPr>
        <w:t>：</w:t>
      </w:r>
    </w:p>
    <w:p w14:paraId="44E18B28">
      <w:pPr>
        <w:pStyle w:val="51"/>
        <w:spacing w:line="360" w:lineRule="auto"/>
        <w:jc w:val="both"/>
        <w:rPr>
          <w:rFonts w:hint="eastAsia" w:ascii="思源宋体 CN ExtraLight" w:hAnsi="思源宋体 CN ExtraLight" w:eastAsia="思源宋体 CN ExtraLight" w:cs="思源宋体 CN ExtraLight"/>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7800" cy="1696085"/>
            <wp:effectExtent l="0" t="0" r="0" b="18415"/>
            <wp:docPr id="40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77"/>
                    <pic:cNvPicPr>
                      <a:picLocks noChangeAspect="1"/>
                    </pic:cNvPicPr>
                  </pic:nvPicPr>
                  <pic:blipFill>
                    <a:blip r:embed="rId118"/>
                    <a:stretch>
                      <a:fillRect/>
                    </a:stretch>
                  </pic:blipFill>
                  <pic:spPr>
                    <a:xfrm>
                      <a:off x="0" y="0"/>
                      <a:ext cx="5257800" cy="1696085"/>
                    </a:xfrm>
                    <a:prstGeom prst="rect">
                      <a:avLst/>
                    </a:prstGeom>
                    <a:noFill/>
                    <a:ln>
                      <a:noFill/>
                    </a:ln>
                  </pic:spPr>
                </pic:pic>
              </a:graphicData>
            </a:graphic>
          </wp:inline>
        </w:drawing>
      </w:r>
    </w:p>
    <w:p w14:paraId="6BB03B74">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3</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、选择一个</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确认</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选择”按钮，进入“新增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”页面。如下图：</w:t>
      </w:r>
    </w:p>
    <w:p w14:paraId="49D2D0AF">
      <w:pPr>
        <w:pStyle w:val="51"/>
        <w:spacing w:line="360" w:lineRule="auto"/>
        <w:jc w:val="both"/>
        <w:rPr>
          <w:rFonts w:hint="eastAsia" w:ascii="思源宋体 CN ExtraLight" w:hAnsi="思源宋体 CN ExtraLight" w:eastAsia="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785" cy="2049780"/>
            <wp:effectExtent l="0" t="0" r="12065" b="7620"/>
            <wp:docPr id="407"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78"/>
                    <pic:cNvPicPr>
                      <a:picLocks noChangeAspect="1"/>
                    </pic:cNvPicPr>
                  </pic:nvPicPr>
                  <pic:blipFill>
                    <a:blip r:embed="rId119"/>
                    <a:stretch>
                      <a:fillRect/>
                    </a:stretch>
                  </pic:blipFill>
                  <pic:spPr>
                    <a:xfrm>
                      <a:off x="0" y="0"/>
                      <a:ext cx="5264785" cy="2049780"/>
                    </a:xfrm>
                    <a:prstGeom prst="rect">
                      <a:avLst/>
                    </a:prstGeom>
                    <a:noFill/>
                    <a:ln>
                      <a:noFill/>
                    </a:ln>
                  </pic:spPr>
                </pic:pic>
              </a:graphicData>
            </a:graphic>
          </wp:inline>
        </w:drawing>
      </w:r>
    </w:p>
    <w:p w14:paraId="749687B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填写页面上的信息。</w:t>
      </w:r>
    </w:p>
    <w:p w14:paraId="09D90A8E">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w:t>
      </w:r>
    </w:p>
    <w:p w14:paraId="4835C96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①延后变更、现场变更都会改变采购方式，采购异常审核通过后，用新的采购方式完成流程。</w:t>
      </w:r>
    </w:p>
    <w:p w14:paraId="7150E01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②重新招标后会生成新的分包，但采购方式不会变，使用新生成的分包完成流程。</w:t>
      </w:r>
    </w:p>
    <w:p w14:paraId="4A6BF2F0">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4、</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53BE03AF">
      <w:pPr>
        <w:numPr>
          <w:ilvl w:val="0"/>
          <w:numId w:val="0"/>
        </w:numPr>
        <w:spacing w:line="360" w:lineRule="auto"/>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690" cy="2272665"/>
            <wp:effectExtent l="0" t="0" r="10160" b="13335"/>
            <wp:docPr id="408"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79"/>
                    <pic:cNvPicPr>
                      <a:picLocks noChangeAspect="1"/>
                    </pic:cNvPicPr>
                  </pic:nvPicPr>
                  <pic:blipFill>
                    <a:blip r:embed="rId120"/>
                    <a:stretch>
                      <a:fillRect/>
                    </a:stretch>
                  </pic:blipFill>
                  <pic:spPr>
                    <a:xfrm>
                      <a:off x="0" y="0"/>
                      <a:ext cx="5266690" cy="2272665"/>
                    </a:xfrm>
                    <a:prstGeom prst="rect">
                      <a:avLst/>
                    </a:prstGeom>
                    <a:noFill/>
                    <a:ln>
                      <a:noFill/>
                    </a:ln>
                  </pic:spPr>
                </pic:pic>
              </a:graphicData>
            </a:graphic>
          </wp:inline>
        </w:drawing>
      </w:r>
    </w:p>
    <w:p w14:paraId="1D1A0FA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outlineLvl w:val="9"/>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5</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列表页面上，点击“编辑中”“审核不通过”状态下</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信息。</w:t>
      </w:r>
    </w:p>
    <w:p w14:paraId="16DD02D0">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4150" cy="826770"/>
            <wp:effectExtent l="0" t="0" r="12700" b="11430"/>
            <wp:docPr id="409"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80"/>
                    <pic:cNvPicPr>
                      <a:picLocks noChangeAspect="1"/>
                    </pic:cNvPicPr>
                  </pic:nvPicPr>
                  <pic:blipFill>
                    <a:blip r:embed="rId121"/>
                    <a:stretch>
                      <a:fillRect/>
                    </a:stretch>
                  </pic:blipFill>
                  <pic:spPr>
                    <a:xfrm>
                      <a:off x="0" y="0"/>
                      <a:ext cx="5264150" cy="826770"/>
                    </a:xfrm>
                    <a:prstGeom prst="rect">
                      <a:avLst/>
                    </a:prstGeom>
                    <a:noFill/>
                    <a:ln>
                      <a:noFill/>
                    </a:ln>
                  </pic:spPr>
                </pic:pic>
              </a:graphicData>
            </a:graphic>
          </wp:inline>
        </w:drawing>
      </w:r>
    </w:p>
    <w:p w14:paraId="7C21869A">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才允许修改。</w:t>
      </w:r>
    </w:p>
    <w:p w14:paraId="36E5BE7B">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6</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列表页面上，选中要删除的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分包异常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p>
    <w:p w14:paraId="3EC9F98E">
      <w:pPr>
        <w:pStyle w:val="51"/>
        <w:spacing w:line="360" w:lineRule="auto"/>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2880" cy="917575"/>
            <wp:effectExtent l="0" t="0" r="13970" b="15875"/>
            <wp:docPr id="410"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81"/>
                    <pic:cNvPicPr>
                      <a:picLocks noChangeAspect="1"/>
                    </pic:cNvPicPr>
                  </pic:nvPicPr>
                  <pic:blipFill>
                    <a:blip r:embed="rId122"/>
                    <a:stretch>
                      <a:fillRect/>
                    </a:stretch>
                  </pic:blipFill>
                  <pic:spPr>
                    <a:xfrm>
                      <a:off x="0" y="0"/>
                      <a:ext cx="5262880" cy="917575"/>
                    </a:xfrm>
                    <a:prstGeom prst="rect">
                      <a:avLst/>
                    </a:prstGeom>
                    <a:noFill/>
                    <a:ln>
                      <a:noFill/>
                    </a:ln>
                  </pic:spPr>
                </pic:pic>
              </a:graphicData>
            </a:graphic>
          </wp:inline>
        </w:drawing>
      </w:r>
    </w:p>
    <w:p w14:paraId="5310CCC1">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注：只有“编辑中”状态下的</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采购异常</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才允许删除。</w:t>
      </w:r>
    </w:p>
    <w:p w14:paraId="2ACE55DD">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p w14:paraId="2F5C1F4D">
      <w:pPr>
        <w:pStyle w:val="4"/>
        <w:ind w:left="630" w:leftChars="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bookmarkStart w:id="63" w:name="_Toc17437"/>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采购合同</w:t>
      </w:r>
      <w:bookmarkEnd w:id="63"/>
    </w:p>
    <w:p w14:paraId="719C552B">
      <w:pPr>
        <w:pStyle w:val="5"/>
        <w:ind w:left="630" w:leftChars="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bookmarkStart w:id="64" w:name="_Toc1729"/>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合同备案</w:t>
      </w:r>
      <w:bookmarkEnd w:id="64"/>
    </w:p>
    <w:p w14:paraId="3CA36E48">
      <w:pPr>
        <w:spacing w:line="360" w:lineRule="auto"/>
        <w:ind w:firstLine="422" w:firstLineChars="200"/>
        <w:jc w:val="left"/>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成交通知书审核通过</w:t>
      </w:r>
      <w:r>
        <w:rPr>
          <w:rFonts w:hint="eastAsia" w:ascii="思源宋体 CN ExtraLight" w:hAnsi="思源宋体 CN ExtraLight" w:eastAsia="思源宋体 CN ExtraLight" w:cs="思源宋体 CN ExtraLight"/>
          <w:b w:val="0"/>
          <w:bCs/>
          <w:i w:val="0"/>
          <w:iCs w:val="0"/>
          <w:color w:val="000000" w:themeColor="text1"/>
          <w14:textFill>
            <w14:solidFill>
              <w14:schemeClr w14:val="tx1"/>
            </w14:solidFill>
          </w14:textFill>
        </w:rPr>
        <w:t>。</w:t>
      </w:r>
    </w:p>
    <w:p w14:paraId="6BEB62EC">
      <w:pPr>
        <w:spacing w:line="360" w:lineRule="auto"/>
        <w:ind w:firstLine="422" w:firstLineChars="200"/>
        <w:jc w:val="left"/>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新增</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合同备案</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b w:val="0"/>
          <w:bCs/>
          <w:color w:val="000000" w:themeColor="text1"/>
          <w14:textFill>
            <w14:solidFill>
              <w14:schemeClr w14:val="tx1"/>
            </w14:solidFill>
          </w14:textFill>
        </w:rPr>
        <w:t>。</w:t>
      </w:r>
    </w:p>
    <w:p w14:paraId="5307641E">
      <w:pPr>
        <w:spacing w:line="360" w:lineRule="auto"/>
        <w:ind w:firstLine="422" w:firstLineChars="200"/>
        <w:jc w:val="left"/>
        <w:rPr>
          <w:rFonts w:hint="eastAsia" w:ascii="思源宋体 CN ExtraLight" w:hAnsi="思源宋体 CN ExtraLight" w:eastAsia="思源宋体 CN ExtraLight" w:cs="思源宋体 CN ExtraLight"/>
          <w:b/>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14:textFill>
            <w14:solidFill>
              <w14:schemeClr w14:val="tx1"/>
            </w14:solidFill>
          </w14:textFill>
        </w:rPr>
        <w:t>操作步骤：</w:t>
      </w:r>
    </w:p>
    <w:p w14:paraId="224DA1BC">
      <w:pPr>
        <w:spacing w:line="360" w:lineRule="auto"/>
        <w:ind w:firstLine="420" w:firstLineChars="200"/>
        <w:jc w:val="left"/>
        <w:rPr>
          <w:rFonts w:hint="eastAsia" w:ascii="思源宋体 CN ExtraLight" w:hAnsi="思源宋体 CN ExtraLight" w:eastAsia="思源宋体 CN ExtraLight" w:cs="思源宋体 CN ExtraLight"/>
          <w:color w:val="auto"/>
        </w:rPr>
      </w:pPr>
      <w:r>
        <w:rPr>
          <w:rFonts w:hint="eastAsia" w:ascii="思源宋体 CN ExtraLight" w:hAnsi="思源宋体 CN ExtraLight" w:eastAsia="思源宋体 CN ExtraLight" w:cs="思源宋体 CN ExtraLight"/>
          <w:color w:val="auto"/>
        </w:rPr>
        <w:t>1、点击“</w:t>
      </w:r>
      <w:r>
        <w:rPr>
          <w:rFonts w:hint="eastAsia" w:ascii="思源宋体 CN ExtraLight" w:hAnsi="思源宋体 CN ExtraLight" w:eastAsia="思源宋体 CN ExtraLight" w:cs="思源宋体 CN ExtraLight"/>
          <w:color w:val="auto"/>
          <w:lang w:val="en-US" w:eastAsia="zh-CN"/>
        </w:rPr>
        <w:t>采购合同</w:t>
      </w:r>
      <w:r>
        <w:rPr>
          <w:rFonts w:hint="eastAsia" w:ascii="思源宋体 CN ExtraLight" w:hAnsi="思源宋体 CN ExtraLight" w:eastAsia="思源宋体 CN ExtraLight" w:cs="思源宋体 CN ExtraLight"/>
          <w:color w:val="auto"/>
        </w:rPr>
        <w:t>－</w:t>
      </w:r>
      <w:r>
        <w:rPr>
          <w:rFonts w:hint="eastAsia" w:ascii="思源宋体 CN ExtraLight" w:hAnsi="思源宋体 CN ExtraLight" w:eastAsia="思源宋体 CN ExtraLight" w:cs="思源宋体 CN ExtraLight"/>
          <w:color w:val="auto"/>
          <w:lang w:val="en-US" w:eastAsia="zh-CN"/>
        </w:rPr>
        <w:t>合同备案</w:t>
      </w:r>
      <w:r>
        <w:rPr>
          <w:rFonts w:hint="eastAsia" w:ascii="思源宋体 CN ExtraLight" w:hAnsi="思源宋体 CN ExtraLight" w:eastAsia="思源宋体 CN ExtraLight" w:cs="思源宋体 CN ExtraLight"/>
          <w:color w:val="auto"/>
        </w:rPr>
        <w:t>”菜单</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进入</w:t>
      </w:r>
      <w:r>
        <w:rPr>
          <w:rFonts w:hint="eastAsia" w:ascii="思源宋体 CN ExtraLight" w:hAnsi="思源宋体 CN ExtraLight" w:eastAsia="思源宋体 CN ExtraLight" w:cs="思源宋体 CN ExtraLight"/>
          <w:color w:val="auto"/>
          <w:lang w:val="en-US" w:eastAsia="zh-CN"/>
        </w:rPr>
        <w:t>新增合同备案</w:t>
      </w:r>
      <w:r>
        <w:rPr>
          <w:rFonts w:hint="eastAsia" w:ascii="思源宋体 CN ExtraLight" w:hAnsi="思源宋体 CN ExtraLight" w:eastAsia="思源宋体 CN ExtraLight" w:cs="思源宋体 CN ExtraLight"/>
          <w:color w:val="auto"/>
        </w:rPr>
        <w:t>页面</w:t>
      </w:r>
      <w:r>
        <w:rPr>
          <w:rFonts w:hint="eastAsia" w:ascii="思源宋体 CN ExtraLight" w:hAnsi="思源宋体 CN ExtraLight" w:eastAsia="思源宋体 CN ExtraLight" w:cs="思源宋体 CN ExtraLight"/>
          <w:color w:val="auto"/>
          <w:lang w:eastAsia="zh-CN"/>
        </w:rPr>
        <w:t>。</w:t>
      </w:r>
      <w:r>
        <w:rPr>
          <w:rFonts w:hint="eastAsia" w:ascii="思源宋体 CN ExtraLight" w:hAnsi="思源宋体 CN ExtraLight" w:eastAsia="思源宋体 CN ExtraLight" w:cs="思源宋体 CN ExtraLight"/>
          <w:color w:val="auto"/>
        </w:rPr>
        <w:t>如下图：</w:t>
      </w:r>
    </w:p>
    <w:p w14:paraId="3C40A41D">
      <w:pPr>
        <w:ind w:left="0" w:leftChars="0"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8595" cy="1788795"/>
            <wp:effectExtent l="0" t="0" r="8255" b="1905"/>
            <wp:docPr id="35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55"/>
                    <pic:cNvPicPr>
                      <a:picLocks noChangeAspect="1"/>
                    </pic:cNvPicPr>
                  </pic:nvPicPr>
                  <pic:blipFill>
                    <a:blip r:embed="rId123"/>
                    <a:srcRect t="18277"/>
                    <a:stretch>
                      <a:fillRect/>
                    </a:stretch>
                  </pic:blipFill>
                  <pic:spPr>
                    <a:xfrm>
                      <a:off x="0" y="0"/>
                      <a:ext cx="5268595" cy="1788795"/>
                    </a:xfrm>
                    <a:prstGeom prst="rect">
                      <a:avLst/>
                    </a:prstGeom>
                    <a:noFill/>
                    <a:ln>
                      <a:noFill/>
                    </a:ln>
                  </pic:spPr>
                </pic:pic>
              </a:graphicData>
            </a:graphic>
          </wp:inline>
        </w:drawing>
      </w:r>
    </w:p>
    <w:p w14:paraId="02D617D9">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填写页面上的信息。</w:t>
      </w:r>
    </w:p>
    <w:p w14:paraId="17F666F8">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2、</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提交信息</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”按钮，</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提交中心审核</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p>
    <w:p w14:paraId="3ECDD617">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3515" cy="2021205"/>
            <wp:effectExtent l="0" t="0" r="13335" b="17145"/>
            <wp:docPr id="35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56"/>
                    <pic:cNvPicPr>
                      <a:picLocks noChangeAspect="1"/>
                    </pic:cNvPicPr>
                  </pic:nvPicPr>
                  <pic:blipFill>
                    <a:blip r:embed="rId124"/>
                    <a:srcRect t="16741"/>
                    <a:stretch>
                      <a:fillRect/>
                    </a:stretch>
                  </pic:blipFill>
                  <pic:spPr>
                    <a:xfrm>
                      <a:off x="0" y="0"/>
                      <a:ext cx="5263515" cy="2021205"/>
                    </a:xfrm>
                    <a:prstGeom prst="rect">
                      <a:avLst/>
                    </a:prstGeom>
                    <a:noFill/>
                    <a:ln>
                      <a:noFill/>
                    </a:ln>
                  </pic:spPr>
                </pic:pic>
              </a:graphicData>
            </a:graphic>
          </wp:inline>
        </w:drawing>
      </w:r>
    </w:p>
    <w:p w14:paraId="3B3BE1DD">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6055" cy="1813560"/>
            <wp:effectExtent l="0" t="0" r="10795" b="15240"/>
            <wp:docPr id="35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57"/>
                    <pic:cNvPicPr>
                      <a:picLocks noChangeAspect="1"/>
                    </pic:cNvPicPr>
                  </pic:nvPicPr>
                  <pic:blipFill>
                    <a:blip r:embed="rId125"/>
                    <a:srcRect t="18771"/>
                    <a:stretch>
                      <a:fillRect/>
                    </a:stretch>
                  </pic:blipFill>
                  <pic:spPr>
                    <a:xfrm>
                      <a:off x="0" y="0"/>
                      <a:ext cx="5266055" cy="1813560"/>
                    </a:xfrm>
                    <a:prstGeom prst="rect">
                      <a:avLst/>
                    </a:prstGeom>
                    <a:noFill/>
                    <a:ln>
                      <a:noFill/>
                    </a:ln>
                  </pic:spPr>
                </pic:pic>
              </a:graphicData>
            </a:graphic>
          </wp:inline>
        </w:drawing>
      </w:r>
    </w:p>
    <w:p w14:paraId="7934B06E">
      <w:pPr>
        <w:spacing w:line="360" w:lineRule="auto"/>
        <w:ind w:firstLine="420" w:firstLineChars="200"/>
        <w:jc w:val="left"/>
        <w:rPr>
          <w:rFonts w:hint="eastAsia" w:ascii="思源宋体 CN ExtraLight" w:hAnsi="思源宋体 CN ExtraLight" w:eastAsia="思源宋体 CN ExtraLight" w:cs="思源宋体 CN ExtraLight"/>
          <w:color w:val="000000" w:themeColor="text1"/>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注：待审核的合同备案不允许修改，只允许查看。</w:t>
      </w:r>
    </w:p>
    <w:p w14:paraId="71A24E1C">
      <w:pPr>
        <w:ind w:left="0" w:leftChars="0" w:firstLine="0" w:firstLineChars="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p>
    <w:sectPr>
      <w:headerReference r:id="rId5" w:type="default"/>
      <w:footerReference r:id="rId6" w:type="default"/>
      <w:pgSz w:w="11906" w:h="16838"/>
      <w:pgMar w:top="1440" w:right="1800" w:bottom="1440" w:left="1800" w:header="454" w:footer="680"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思源宋体 CN ExtraLight">
    <w:altName w:val="宋体"/>
    <w:panose1 w:val="02020200000000000000"/>
    <w:charset w:val="86"/>
    <w:family w:val="auto"/>
    <w:pitch w:val="default"/>
    <w:sig w:usb0="00000000" w:usb1="0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1356B">
    <w:pPr>
      <w:pStyle w:val="16"/>
      <w:pBdr>
        <w:top w:val="single" w:color="9BBB59" w:sz="24" w:space="5"/>
      </w:pBdr>
      <w:wordWrap w:val="0"/>
      <w:jc w:val="right"/>
      <w:rPr>
        <w:rFonts w:hint="default" w:eastAsia="宋体"/>
        <w:i/>
        <w:iCs/>
        <w:color w:val="8C8C8C"/>
        <w:lang w:val="en-US" w:eastAsia="zh-CN"/>
      </w:rPr>
    </w:pPr>
    <w:r>
      <w:rPr>
        <w:rFonts w:hint="eastAsia"/>
      </w:rPr>
      <w:t xml:space="preserve">      </w:t>
    </w:r>
    <w:r>
      <w:t xml:space="preserve"> </w:t>
    </w: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PAGE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t>18</w:t>
    </w:r>
    <w:r>
      <w:rPr>
        <w:rFonts w:hint="eastAsia" w:ascii="思源宋体 CN ExtraLight" w:hAnsi="思源宋体 CN ExtraLight" w:eastAsia="思源宋体 CN ExtraLight" w:cs="思源宋体 CN ExtraLight"/>
      </w:rPr>
      <w:fldChar w:fldCharType="end"/>
    </w:r>
    <w:r>
      <w:rPr>
        <w:rFonts w:hint="eastAsia" w:ascii="思源宋体 CN ExtraLight" w:hAnsi="思源宋体 CN ExtraLight" w:eastAsia="思源宋体 CN ExtraLight" w:cs="思源宋体 CN ExtraLight"/>
        <w:lang w:val="zh-CN"/>
      </w:rPr>
      <w:t>/</w:t>
    </w:r>
    <w:r>
      <w:rPr>
        <w:rFonts w:hint="eastAsia" w:ascii="思源宋体 CN ExtraLight" w:hAnsi="思源宋体 CN ExtraLight" w:eastAsia="思源宋体 CN ExtraLight" w:cs="思源宋体 CN ExtraLight"/>
        <w:lang w:val="en-US" w:eastAsia="zh-CN"/>
      </w:rPr>
      <w:t>127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F7037">
    <w:pPr>
      <w:pStyle w:val="17"/>
      <w:keepNext w:val="0"/>
      <w:keepLines w:val="0"/>
      <w:pageBreakBefore w:val="0"/>
      <w:widowControl w:val="0"/>
      <w:pBdr>
        <w:bottom w:val="thickThinSmallGap" w:color="622423" w:sz="24" w:space="1"/>
      </w:pBdr>
      <w:kinsoku/>
      <w:wordWrap/>
      <w:overflowPunct/>
      <w:topLinePunct w:val="0"/>
      <w:autoSpaceDE/>
      <w:autoSpaceDN/>
      <w:bidi w:val="0"/>
      <w:adjustRightInd/>
      <w:snapToGrid w:val="0"/>
      <w:spacing w:line="240" w:lineRule="auto"/>
      <w:ind w:left="0" w:leftChars="0" w:firstLine="0" w:firstLineChars="0"/>
      <w:jc w:val="left"/>
      <w:textAlignment w:val="auto"/>
      <w:rPr>
        <w:rFonts w:ascii="Cambria" w:hAnsi="Cambria"/>
      </w:rPr>
    </w:pPr>
    <w:r>
      <w:rPr>
        <w:rFonts w:hint="eastAsia" w:ascii="思源宋体 CN ExtraLight" w:hAnsi="思源宋体 CN ExtraLight" w:eastAsia="思源宋体 CN ExtraLight" w:cs="思源宋体 CN ExtraLight"/>
      </w:rPr>
      <w:t>政府采购代理</w:t>
    </w:r>
    <w:r>
      <w:rPr>
        <w:rFonts w:hint="eastAsia" w:ascii="思源宋体 CN ExtraLight" w:hAnsi="思源宋体 CN ExtraLight" w:eastAsia="思源宋体 CN ExtraLight" w:cs="思源宋体 CN ExtraLight"/>
        <w:lang w:val="en-US" w:eastAsia="zh-CN"/>
      </w:rPr>
      <w:t>机构</w:t>
    </w:r>
    <w:r>
      <w:rPr>
        <w:rFonts w:hint="eastAsia" w:ascii="思源宋体 CN ExtraLight" w:hAnsi="思源宋体 CN ExtraLight" w:eastAsia="思源宋体 CN ExtraLight" w:cs="思源宋体 CN ExtraLight"/>
      </w:rPr>
      <w:t xml:space="preserve">操作手册   </w:t>
    </w:r>
    <w:r>
      <w:rPr>
        <w:rFonts w:hint="eastAsia" w:ascii="思源宋体 CN ExtraLight" w:hAnsi="思源宋体 CN ExtraLight" w:eastAsia="思源宋体 CN ExtraLight" w:cs="思源宋体 CN ExtraLight"/>
        <w:lang w:val="en-US" w:eastAsia="zh-CN"/>
      </w:rPr>
      <w:t xml:space="preserve">             </w:t>
    </w:r>
    <w:r>
      <w:rPr>
        <w:rFonts w:hint="eastAsia" w:ascii="思源宋体 CN ExtraLight" w:hAnsi="思源宋体 CN ExtraLight" w:eastAsia="思源宋体 CN ExtraLight" w:cs="思源宋体 CN ExtraLight"/>
      </w:rPr>
      <w:t xml:space="preserve"> CS-XM-CZSC张家港</w:t>
    </w:r>
    <w:r>
      <w:rPr>
        <w:rFonts w:hint="eastAsia" w:ascii="思源宋体 CN ExtraLight" w:hAnsi="思源宋体 CN ExtraLight" w:eastAsia="思源宋体 CN ExtraLight" w:cs="思源宋体 CN ExtraLight"/>
        <w:lang w:val="en-US" w:eastAsia="zh-CN"/>
      </w:rPr>
      <w:t>2020060128</w:t>
    </w:r>
    <w:r>
      <w:rPr>
        <w:rFonts w:hint="eastAsia" w:ascii="思源宋体 CN ExtraLight" w:hAnsi="思源宋体 CN ExtraLight" w:eastAsia="思源宋体 CN ExtraLight" w:cs="思源宋体 CN ExtraLight"/>
      </w:rPr>
      <w:t xml:space="preserve"> </w:t>
    </w:r>
    <w:r>
      <w:rPr>
        <w:rFonts w:hint="eastAsia" w:ascii="思源宋体 CN ExtraLight" w:hAnsi="思源宋体 CN ExtraLight" w:eastAsia="思源宋体 CN ExtraLight" w:cs="思源宋体 CN ExtraLight"/>
        <w:lang w:val="en-US" w:eastAsia="zh-CN"/>
      </w:rPr>
      <w:t xml:space="preserve"> </w:t>
    </w:r>
    <w:r>
      <w:rPr>
        <w:rFonts w:hint="eastAsia" w:ascii="思源宋体 CN ExtraLight" w:hAnsi="思源宋体 CN ExtraLight" w:eastAsia="思源宋体 CN ExtraLight" w:cs="思源宋体 CN ExtraLight"/>
      </w:rPr>
      <w:t>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CB515"/>
    <w:multiLevelType w:val="singleLevel"/>
    <w:tmpl w:val="9F9CB515"/>
    <w:lvl w:ilvl="0" w:tentative="0">
      <w:start w:val="1"/>
      <w:numFmt w:val="decimal"/>
      <w:suff w:val="nothing"/>
      <w:lvlText w:val="%1、"/>
      <w:lvlJc w:val="left"/>
    </w:lvl>
  </w:abstractNum>
  <w:abstractNum w:abstractNumId="1">
    <w:nsid w:val="B2D2371B"/>
    <w:multiLevelType w:val="singleLevel"/>
    <w:tmpl w:val="B2D2371B"/>
    <w:lvl w:ilvl="0" w:tentative="0">
      <w:start w:val="1"/>
      <w:numFmt w:val="decimal"/>
      <w:suff w:val="nothing"/>
      <w:lvlText w:val="%1、"/>
      <w:lvlJc w:val="left"/>
    </w:lvl>
  </w:abstractNum>
  <w:abstractNum w:abstractNumId="2">
    <w:nsid w:val="0EA6171A"/>
    <w:multiLevelType w:val="singleLevel"/>
    <w:tmpl w:val="0EA6171A"/>
    <w:lvl w:ilvl="0" w:tentative="0">
      <w:start w:val="1"/>
      <w:numFmt w:val="decimal"/>
      <w:suff w:val="nothing"/>
      <w:lvlText w:val="%1、"/>
      <w:lvlJc w:val="left"/>
    </w:lvl>
  </w:abstractNum>
  <w:abstractNum w:abstractNumId="3">
    <w:nsid w:val="2C474EF4"/>
    <w:multiLevelType w:val="singleLevel"/>
    <w:tmpl w:val="2C474EF4"/>
    <w:lvl w:ilvl="0" w:tentative="0">
      <w:start w:val="1"/>
      <w:numFmt w:val="bullet"/>
      <w:lvlText w:val=""/>
      <w:lvlJc w:val="left"/>
      <w:pPr>
        <w:ind w:left="420" w:hanging="420"/>
      </w:pPr>
      <w:rPr>
        <w:rFonts w:hint="default" w:ascii="Wingdings" w:hAnsi="Wingdings"/>
      </w:rPr>
    </w:lvl>
  </w:abstractNum>
  <w:abstractNum w:abstractNumId="4">
    <w:nsid w:val="6A2F4AB3"/>
    <w:multiLevelType w:val="multilevel"/>
    <w:tmpl w:val="6A2F4AB3"/>
    <w:lvl w:ilvl="0" w:tentative="0">
      <w:start w:val="1"/>
      <w:numFmt w:val="chineseCountingThousand"/>
      <w:pStyle w:val="2"/>
      <w:suff w:val="nothing"/>
      <w:lvlText w:val="%1、"/>
      <w:lvlJc w:val="left"/>
      <w:pPr>
        <w:ind w:left="630" w:firstLine="0"/>
      </w:pPr>
      <w:rPr>
        <w:rFonts w:hint="eastAsia"/>
      </w:rPr>
    </w:lvl>
    <w:lvl w:ilvl="1" w:tentative="0">
      <w:start w:val="1"/>
      <w:numFmt w:val="decimal"/>
      <w:pStyle w:val="3"/>
      <w:isLgl/>
      <w:suff w:val="nothing"/>
      <w:lvlText w:val="%1.%2、"/>
      <w:lvlJc w:val="left"/>
      <w:pPr>
        <w:ind w:left="630" w:firstLine="0"/>
      </w:pPr>
      <w:rPr>
        <w:rFonts w:hint="default" w:ascii="Times New Roman" w:hAnsi="Times New Roman" w:cs="Times New Roman"/>
      </w:rPr>
    </w:lvl>
    <w:lvl w:ilvl="2" w:tentative="0">
      <w:start w:val="1"/>
      <w:numFmt w:val="decimal"/>
      <w:pStyle w:val="4"/>
      <w:isLgl/>
      <w:suff w:val="nothing"/>
      <w:lvlText w:val="%1.%2.%3、"/>
      <w:lvlJc w:val="left"/>
      <w:pPr>
        <w:ind w:left="630" w:firstLine="0"/>
      </w:pPr>
      <w:rPr>
        <w:rFonts w:hint="default"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5"/>
      <w:isLgl/>
      <w:suff w:val="nothing"/>
      <w:lvlText w:val="%1.%2.%3.%4、"/>
      <w:lvlJc w:val="left"/>
      <w:pPr>
        <w:ind w:left="1481" w:hanging="851"/>
      </w:pPr>
      <w:rPr>
        <w:rFonts w:hint="default" w:ascii="Times New Roman" w:hAnsi="Times New Roman" w:eastAsia="宋体" w:cs="Times New Roman"/>
        <w:sz w:val="24"/>
        <w:szCs w:val="24"/>
      </w:rPr>
    </w:lvl>
    <w:lvl w:ilvl="4" w:tentative="0">
      <w:start w:val="1"/>
      <w:numFmt w:val="decimal"/>
      <w:pStyle w:val="6"/>
      <w:isLgl/>
      <w:suff w:val="nothing"/>
      <w:lvlText w:val="%1.%2.%3.%4.%5、"/>
      <w:lvlJc w:val="left"/>
      <w:pPr>
        <w:ind w:left="1622" w:hanging="992"/>
      </w:pPr>
      <w:rPr>
        <w:rFonts w:hint="eastAsia"/>
      </w:rPr>
    </w:lvl>
    <w:lvl w:ilvl="5" w:tentative="0">
      <w:start w:val="1"/>
      <w:numFmt w:val="decimal"/>
      <w:pStyle w:val="7"/>
      <w:isLgl/>
      <w:suff w:val="nothing"/>
      <w:lvlText w:val="%1.%2.%3.%4.%5.%6、"/>
      <w:lvlJc w:val="left"/>
      <w:pPr>
        <w:ind w:left="1764" w:hanging="1134"/>
      </w:pPr>
      <w:rPr>
        <w:rFonts w:hint="default" w:ascii="Times New Roman" w:hAnsi="Times New Roman" w:cs="Times New Roman"/>
      </w:rPr>
    </w:lvl>
    <w:lvl w:ilvl="6" w:tentative="0">
      <w:start w:val="1"/>
      <w:numFmt w:val="decimal"/>
      <w:isLgl/>
      <w:lvlText w:val="%1.%2.%3.%4.%5.%6.%7"/>
      <w:lvlJc w:val="left"/>
      <w:pPr>
        <w:tabs>
          <w:tab w:val="left" w:pos="1800"/>
        </w:tabs>
        <w:ind w:left="1906" w:hanging="1276"/>
      </w:pPr>
      <w:rPr>
        <w:rFonts w:hint="eastAsia"/>
      </w:rPr>
    </w:lvl>
    <w:lvl w:ilvl="7" w:tentative="0">
      <w:start w:val="1"/>
      <w:numFmt w:val="decimal"/>
      <w:isLgl/>
      <w:lvlText w:val="%1.%2.%3.%4.%5.%6.%7.%8"/>
      <w:lvlJc w:val="left"/>
      <w:pPr>
        <w:tabs>
          <w:tab w:val="left" w:pos="1800"/>
        </w:tabs>
        <w:ind w:left="2048" w:hanging="1418"/>
      </w:pPr>
      <w:rPr>
        <w:rFonts w:hint="eastAsia"/>
      </w:rPr>
    </w:lvl>
    <w:lvl w:ilvl="8" w:tentative="0">
      <w:start w:val="1"/>
      <w:numFmt w:val="decimal"/>
      <w:isLgl/>
      <w:lvlText w:val="%1.%2.%3.%4.%5.%6.%7.%8.%9"/>
      <w:lvlJc w:val="left"/>
      <w:pPr>
        <w:tabs>
          <w:tab w:val="left" w:pos="2160"/>
        </w:tabs>
        <w:ind w:left="2189" w:hanging="1559"/>
      </w:pPr>
      <w:rPr>
        <w:rFonts w:hint="eastAsi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94C"/>
    <w:rsid w:val="000320DA"/>
    <w:rsid w:val="000557F9"/>
    <w:rsid w:val="000650B6"/>
    <w:rsid w:val="000860E6"/>
    <w:rsid w:val="000B2271"/>
    <w:rsid w:val="000B7C2A"/>
    <w:rsid w:val="000C2CD0"/>
    <w:rsid w:val="000D0E4C"/>
    <w:rsid w:val="000D60AB"/>
    <w:rsid w:val="000E1406"/>
    <w:rsid w:val="001047D8"/>
    <w:rsid w:val="00113DCF"/>
    <w:rsid w:val="00133919"/>
    <w:rsid w:val="0014275C"/>
    <w:rsid w:val="00145792"/>
    <w:rsid w:val="001539D1"/>
    <w:rsid w:val="00161054"/>
    <w:rsid w:val="00161156"/>
    <w:rsid w:val="00183221"/>
    <w:rsid w:val="00185EF8"/>
    <w:rsid w:val="00194B0C"/>
    <w:rsid w:val="001A1956"/>
    <w:rsid w:val="001B14C0"/>
    <w:rsid w:val="001C19CA"/>
    <w:rsid w:val="001D4D22"/>
    <w:rsid w:val="001D7D73"/>
    <w:rsid w:val="002042E9"/>
    <w:rsid w:val="002125DC"/>
    <w:rsid w:val="00213125"/>
    <w:rsid w:val="00217340"/>
    <w:rsid w:val="00222B6B"/>
    <w:rsid w:val="00223452"/>
    <w:rsid w:val="00225AAA"/>
    <w:rsid w:val="002551EC"/>
    <w:rsid w:val="00273E3C"/>
    <w:rsid w:val="002911A8"/>
    <w:rsid w:val="00296B4F"/>
    <w:rsid w:val="002C5209"/>
    <w:rsid w:val="002D4942"/>
    <w:rsid w:val="002D7D17"/>
    <w:rsid w:val="002F0D96"/>
    <w:rsid w:val="00307D1E"/>
    <w:rsid w:val="0031236F"/>
    <w:rsid w:val="00320008"/>
    <w:rsid w:val="00321546"/>
    <w:rsid w:val="003215EB"/>
    <w:rsid w:val="00375975"/>
    <w:rsid w:val="00391906"/>
    <w:rsid w:val="00395CB1"/>
    <w:rsid w:val="003A0F0E"/>
    <w:rsid w:val="003C09A8"/>
    <w:rsid w:val="003C6096"/>
    <w:rsid w:val="003D12C5"/>
    <w:rsid w:val="003D2868"/>
    <w:rsid w:val="003E2AB9"/>
    <w:rsid w:val="00401C6E"/>
    <w:rsid w:val="004121CD"/>
    <w:rsid w:val="0043252D"/>
    <w:rsid w:val="00437D8C"/>
    <w:rsid w:val="0044019A"/>
    <w:rsid w:val="004B6EFF"/>
    <w:rsid w:val="004B7669"/>
    <w:rsid w:val="004C65B4"/>
    <w:rsid w:val="004C685E"/>
    <w:rsid w:val="004D44FE"/>
    <w:rsid w:val="004F0BB3"/>
    <w:rsid w:val="004F561E"/>
    <w:rsid w:val="004F5B3A"/>
    <w:rsid w:val="00503FD3"/>
    <w:rsid w:val="00536C78"/>
    <w:rsid w:val="00542D94"/>
    <w:rsid w:val="00546F46"/>
    <w:rsid w:val="00553BAE"/>
    <w:rsid w:val="00555906"/>
    <w:rsid w:val="0056184F"/>
    <w:rsid w:val="005670FC"/>
    <w:rsid w:val="00574066"/>
    <w:rsid w:val="005859E1"/>
    <w:rsid w:val="005A7F39"/>
    <w:rsid w:val="005B0F0C"/>
    <w:rsid w:val="005B7B2E"/>
    <w:rsid w:val="00605D50"/>
    <w:rsid w:val="00612D20"/>
    <w:rsid w:val="00630E2C"/>
    <w:rsid w:val="00634240"/>
    <w:rsid w:val="00637535"/>
    <w:rsid w:val="00637A7F"/>
    <w:rsid w:val="00652D3B"/>
    <w:rsid w:val="00653777"/>
    <w:rsid w:val="00672E58"/>
    <w:rsid w:val="00674126"/>
    <w:rsid w:val="006910D4"/>
    <w:rsid w:val="00694F90"/>
    <w:rsid w:val="006977C0"/>
    <w:rsid w:val="006B55E8"/>
    <w:rsid w:val="006C4177"/>
    <w:rsid w:val="006D1434"/>
    <w:rsid w:val="006D3A3E"/>
    <w:rsid w:val="006E247A"/>
    <w:rsid w:val="006E7986"/>
    <w:rsid w:val="006F5401"/>
    <w:rsid w:val="006F7B00"/>
    <w:rsid w:val="00701AB0"/>
    <w:rsid w:val="0070615C"/>
    <w:rsid w:val="007412AB"/>
    <w:rsid w:val="0075739E"/>
    <w:rsid w:val="00760102"/>
    <w:rsid w:val="00781DBF"/>
    <w:rsid w:val="007B05EA"/>
    <w:rsid w:val="007C027B"/>
    <w:rsid w:val="007D517D"/>
    <w:rsid w:val="007D52F3"/>
    <w:rsid w:val="007D5A7F"/>
    <w:rsid w:val="007E0E97"/>
    <w:rsid w:val="007F5328"/>
    <w:rsid w:val="007F7F6C"/>
    <w:rsid w:val="00803F49"/>
    <w:rsid w:val="008040F6"/>
    <w:rsid w:val="0081434B"/>
    <w:rsid w:val="0081435D"/>
    <w:rsid w:val="00832371"/>
    <w:rsid w:val="00841814"/>
    <w:rsid w:val="008C1EA9"/>
    <w:rsid w:val="008C31A7"/>
    <w:rsid w:val="008D13C6"/>
    <w:rsid w:val="008E5135"/>
    <w:rsid w:val="0091233F"/>
    <w:rsid w:val="00916524"/>
    <w:rsid w:val="00925CEC"/>
    <w:rsid w:val="00947267"/>
    <w:rsid w:val="00955A18"/>
    <w:rsid w:val="00956D96"/>
    <w:rsid w:val="00970B1F"/>
    <w:rsid w:val="009730C3"/>
    <w:rsid w:val="00986B60"/>
    <w:rsid w:val="00997973"/>
    <w:rsid w:val="009B4BAB"/>
    <w:rsid w:val="009C5245"/>
    <w:rsid w:val="009C6EE9"/>
    <w:rsid w:val="00A03C06"/>
    <w:rsid w:val="00A63273"/>
    <w:rsid w:val="00A648E8"/>
    <w:rsid w:val="00A64AC9"/>
    <w:rsid w:val="00A64FDF"/>
    <w:rsid w:val="00A839A8"/>
    <w:rsid w:val="00AC52BF"/>
    <w:rsid w:val="00AD6275"/>
    <w:rsid w:val="00AE0348"/>
    <w:rsid w:val="00AE7613"/>
    <w:rsid w:val="00AF6831"/>
    <w:rsid w:val="00B17F2B"/>
    <w:rsid w:val="00B26C48"/>
    <w:rsid w:val="00B37C71"/>
    <w:rsid w:val="00B4034C"/>
    <w:rsid w:val="00B41857"/>
    <w:rsid w:val="00B52F04"/>
    <w:rsid w:val="00B60AC1"/>
    <w:rsid w:val="00B70641"/>
    <w:rsid w:val="00B87F00"/>
    <w:rsid w:val="00BB32D4"/>
    <w:rsid w:val="00BC548C"/>
    <w:rsid w:val="00BD1273"/>
    <w:rsid w:val="00BD63EF"/>
    <w:rsid w:val="00BF10C1"/>
    <w:rsid w:val="00BF17AE"/>
    <w:rsid w:val="00C154F8"/>
    <w:rsid w:val="00C15F40"/>
    <w:rsid w:val="00C2382E"/>
    <w:rsid w:val="00C43B94"/>
    <w:rsid w:val="00C77135"/>
    <w:rsid w:val="00CB0CB8"/>
    <w:rsid w:val="00CB60FF"/>
    <w:rsid w:val="00CB633C"/>
    <w:rsid w:val="00CD1D15"/>
    <w:rsid w:val="00CF0015"/>
    <w:rsid w:val="00CF5B99"/>
    <w:rsid w:val="00D139E4"/>
    <w:rsid w:val="00D24070"/>
    <w:rsid w:val="00D25FAB"/>
    <w:rsid w:val="00D34236"/>
    <w:rsid w:val="00D55024"/>
    <w:rsid w:val="00D55EED"/>
    <w:rsid w:val="00D76091"/>
    <w:rsid w:val="00D952CA"/>
    <w:rsid w:val="00DA648F"/>
    <w:rsid w:val="00DC7162"/>
    <w:rsid w:val="00DD08B4"/>
    <w:rsid w:val="00DD0AF3"/>
    <w:rsid w:val="00DD7BBA"/>
    <w:rsid w:val="00DF29FF"/>
    <w:rsid w:val="00E0034A"/>
    <w:rsid w:val="00E11E29"/>
    <w:rsid w:val="00E33B5F"/>
    <w:rsid w:val="00E708C2"/>
    <w:rsid w:val="00E771E5"/>
    <w:rsid w:val="00EA3208"/>
    <w:rsid w:val="00EB7476"/>
    <w:rsid w:val="00EC506D"/>
    <w:rsid w:val="00EF547B"/>
    <w:rsid w:val="00F11AD2"/>
    <w:rsid w:val="00F16787"/>
    <w:rsid w:val="00F16F58"/>
    <w:rsid w:val="00F21D18"/>
    <w:rsid w:val="00F22B94"/>
    <w:rsid w:val="00F22E22"/>
    <w:rsid w:val="00F34A91"/>
    <w:rsid w:val="00F83152"/>
    <w:rsid w:val="00F8652D"/>
    <w:rsid w:val="00F878DE"/>
    <w:rsid w:val="00F956A1"/>
    <w:rsid w:val="00FA6310"/>
    <w:rsid w:val="00FB38B2"/>
    <w:rsid w:val="00FC1978"/>
    <w:rsid w:val="00FC29B2"/>
    <w:rsid w:val="00FC52BD"/>
    <w:rsid w:val="00FC5549"/>
    <w:rsid w:val="00FD5AE4"/>
    <w:rsid w:val="00FD6DE7"/>
    <w:rsid w:val="0100256E"/>
    <w:rsid w:val="015D6A02"/>
    <w:rsid w:val="01772349"/>
    <w:rsid w:val="01825B66"/>
    <w:rsid w:val="018A0353"/>
    <w:rsid w:val="019B1D6F"/>
    <w:rsid w:val="01BB6F3B"/>
    <w:rsid w:val="01EB0EBB"/>
    <w:rsid w:val="01F7275C"/>
    <w:rsid w:val="020A4329"/>
    <w:rsid w:val="02186095"/>
    <w:rsid w:val="02713610"/>
    <w:rsid w:val="02BD4A63"/>
    <w:rsid w:val="02DA385B"/>
    <w:rsid w:val="02FF4651"/>
    <w:rsid w:val="030140D6"/>
    <w:rsid w:val="03063846"/>
    <w:rsid w:val="03071A04"/>
    <w:rsid w:val="03101B2A"/>
    <w:rsid w:val="034830B2"/>
    <w:rsid w:val="0350774A"/>
    <w:rsid w:val="03566175"/>
    <w:rsid w:val="03667FD7"/>
    <w:rsid w:val="036E4593"/>
    <w:rsid w:val="036F69D6"/>
    <w:rsid w:val="037030D5"/>
    <w:rsid w:val="039E75F4"/>
    <w:rsid w:val="03C760D6"/>
    <w:rsid w:val="03DF7436"/>
    <w:rsid w:val="03FB59C2"/>
    <w:rsid w:val="03FC46F2"/>
    <w:rsid w:val="042C368D"/>
    <w:rsid w:val="04402969"/>
    <w:rsid w:val="04492FCE"/>
    <w:rsid w:val="04F01B57"/>
    <w:rsid w:val="053C0BE7"/>
    <w:rsid w:val="05451F36"/>
    <w:rsid w:val="054543AB"/>
    <w:rsid w:val="054A7BE6"/>
    <w:rsid w:val="055473D9"/>
    <w:rsid w:val="05614B69"/>
    <w:rsid w:val="057972AB"/>
    <w:rsid w:val="058548D2"/>
    <w:rsid w:val="05906CAA"/>
    <w:rsid w:val="05B42C12"/>
    <w:rsid w:val="05DF3B74"/>
    <w:rsid w:val="05FA40D0"/>
    <w:rsid w:val="061262C4"/>
    <w:rsid w:val="06200117"/>
    <w:rsid w:val="062D77AD"/>
    <w:rsid w:val="0633269B"/>
    <w:rsid w:val="06693D99"/>
    <w:rsid w:val="06750249"/>
    <w:rsid w:val="069A6D88"/>
    <w:rsid w:val="06BD5BB8"/>
    <w:rsid w:val="06C51FCD"/>
    <w:rsid w:val="06C81DE2"/>
    <w:rsid w:val="06CB2253"/>
    <w:rsid w:val="06ED38E8"/>
    <w:rsid w:val="070137A6"/>
    <w:rsid w:val="074B4B64"/>
    <w:rsid w:val="07555DDD"/>
    <w:rsid w:val="07751D68"/>
    <w:rsid w:val="077D797A"/>
    <w:rsid w:val="078501FD"/>
    <w:rsid w:val="07DC3C30"/>
    <w:rsid w:val="07E41932"/>
    <w:rsid w:val="0806218F"/>
    <w:rsid w:val="0823031D"/>
    <w:rsid w:val="0831151A"/>
    <w:rsid w:val="083958A1"/>
    <w:rsid w:val="08865642"/>
    <w:rsid w:val="088A1643"/>
    <w:rsid w:val="088D2D0D"/>
    <w:rsid w:val="089211C2"/>
    <w:rsid w:val="08AF0D67"/>
    <w:rsid w:val="08BB1C72"/>
    <w:rsid w:val="08F861A2"/>
    <w:rsid w:val="091211A6"/>
    <w:rsid w:val="0935482B"/>
    <w:rsid w:val="09584024"/>
    <w:rsid w:val="097D4068"/>
    <w:rsid w:val="098B292A"/>
    <w:rsid w:val="09E44BB2"/>
    <w:rsid w:val="0A0E1BD0"/>
    <w:rsid w:val="0A62245F"/>
    <w:rsid w:val="0A7535BE"/>
    <w:rsid w:val="0A9116D7"/>
    <w:rsid w:val="0AB51C24"/>
    <w:rsid w:val="0ACF2CCC"/>
    <w:rsid w:val="0AD45A32"/>
    <w:rsid w:val="0AE86306"/>
    <w:rsid w:val="0B4E4FA9"/>
    <w:rsid w:val="0B6E2211"/>
    <w:rsid w:val="0B7D1EC8"/>
    <w:rsid w:val="0BAD2717"/>
    <w:rsid w:val="0BD1668C"/>
    <w:rsid w:val="0BD400C8"/>
    <w:rsid w:val="0C4C18A3"/>
    <w:rsid w:val="0C59158A"/>
    <w:rsid w:val="0C686EB5"/>
    <w:rsid w:val="0C85565D"/>
    <w:rsid w:val="0C866D6C"/>
    <w:rsid w:val="0CBE21F4"/>
    <w:rsid w:val="0D486AFF"/>
    <w:rsid w:val="0D763D53"/>
    <w:rsid w:val="0D8121B3"/>
    <w:rsid w:val="0DF803B5"/>
    <w:rsid w:val="0E164983"/>
    <w:rsid w:val="0E336EB2"/>
    <w:rsid w:val="0E58790E"/>
    <w:rsid w:val="0E5B0C47"/>
    <w:rsid w:val="0E9419E3"/>
    <w:rsid w:val="0EBC7850"/>
    <w:rsid w:val="0ED355F1"/>
    <w:rsid w:val="0EE82A6E"/>
    <w:rsid w:val="0F257E99"/>
    <w:rsid w:val="0F4B0B91"/>
    <w:rsid w:val="0F9C033C"/>
    <w:rsid w:val="0FA10CBB"/>
    <w:rsid w:val="0FB51CAD"/>
    <w:rsid w:val="0FC70304"/>
    <w:rsid w:val="0FCB3646"/>
    <w:rsid w:val="0FD41ADB"/>
    <w:rsid w:val="10241DEB"/>
    <w:rsid w:val="107F0E2B"/>
    <w:rsid w:val="10857B35"/>
    <w:rsid w:val="108A303A"/>
    <w:rsid w:val="10AE7F7F"/>
    <w:rsid w:val="10B545C5"/>
    <w:rsid w:val="10D6020A"/>
    <w:rsid w:val="10E3411E"/>
    <w:rsid w:val="10E4606B"/>
    <w:rsid w:val="10F76D1B"/>
    <w:rsid w:val="112C664A"/>
    <w:rsid w:val="11313D78"/>
    <w:rsid w:val="116545DB"/>
    <w:rsid w:val="119E31F8"/>
    <w:rsid w:val="11AD1D4B"/>
    <w:rsid w:val="11AF2965"/>
    <w:rsid w:val="11B14F76"/>
    <w:rsid w:val="124A1FDA"/>
    <w:rsid w:val="124E7011"/>
    <w:rsid w:val="12515860"/>
    <w:rsid w:val="127860D3"/>
    <w:rsid w:val="12A06B23"/>
    <w:rsid w:val="12AD3987"/>
    <w:rsid w:val="12D27268"/>
    <w:rsid w:val="12EA0232"/>
    <w:rsid w:val="131176CF"/>
    <w:rsid w:val="132B611B"/>
    <w:rsid w:val="136F36CD"/>
    <w:rsid w:val="13714318"/>
    <w:rsid w:val="138A0380"/>
    <w:rsid w:val="13960D7B"/>
    <w:rsid w:val="139B78B4"/>
    <w:rsid w:val="13AB5DB9"/>
    <w:rsid w:val="13F03C0F"/>
    <w:rsid w:val="14040ADA"/>
    <w:rsid w:val="141843A0"/>
    <w:rsid w:val="1441436C"/>
    <w:rsid w:val="149D62F8"/>
    <w:rsid w:val="14CB050A"/>
    <w:rsid w:val="14D01F26"/>
    <w:rsid w:val="14D5535E"/>
    <w:rsid w:val="14FC281D"/>
    <w:rsid w:val="150A4014"/>
    <w:rsid w:val="15877C72"/>
    <w:rsid w:val="159D5BA7"/>
    <w:rsid w:val="15AF1CE2"/>
    <w:rsid w:val="15B86CA3"/>
    <w:rsid w:val="15C052C5"/>
    <w:rsid w:val="160F7F77"/>
    <w:rsid w:val="16BF0EFF"/>
    <w:rsid w:val="16C11A8C"/>
    <w:rsid w:val="16D52181"/>
    <w:rsid w:val="16D74D7E"/>
    <w:rsid w:val="16E41C8B"/>
    <w:rsid w:val="17143054"/>
    <w:rsid w:val="171B1C41"/>
    <w:rsid w:val="1722186A"/>
    <w:rsid w:val="17320F3C"/>
    <w:rsid w:val="17346E3B"/>
    <w:rsid w:val="1753668E"/>
    <w:rsid w:val="17572791"/>
    <w:rsid w:val="17681920"/>
    <w:rsid w:val="17A4639C"/>
    <w:rsid w:val="17AC0650"/>
    <w:rsid w:val="17C172EB"/>
    <w:rsid w:val="17C57D34"/>
    <w:rsid w:val="17D80A4F"/>
    <w:rsid w:val="17E65A31"/>
    <w:rsid w:val="17EC4AB1"/>
    <w:rsid w:val="17F233A5"/>
    <w:rsid w:val="182E6744"/>
    <w:rsid w:val="184A6EF1"/>
    <w:rsid w:val="18565782"/>
    <w:rsid w:val="189F1D02"/>
    <w:rsid w:val="18A00132"/>
    <w:rsid w:val="18B34391"/>
    <w:rsid w:val="18CA3AF5"/>
    <w:rsid w:val="18ED7EC8"/>
    <w:rsid w:val="18FA0EFB"/>
    <w:rsid w:val="19026974"/>
    <w:rsid w:val="19031221"/>
    <w:rsid w:val="194D028B"/>
    <w:rsid w:val="19617A19"/>
    <w:rsid w:val="197B5B2B"/>
    <w:rsid w:val="197F2D0D"/>
    <w:rsid w:val="19932251"/>
    <w:rsid w:val="199948DC"/>
    <w:rsid w:val="19FB6734"/>
    <w:rsid w:val="1A3D4BC7"/>
    <w:rsid w:val="1A6612DE"/>
    <w:rsid w:val="1A7913A9"/>
    <w:rsid w:val="1A8140C7"/>
    <w:rsid w:val="1A933493"/>
    <w:rsid w:val="1AB15A1C"/>
    <w:rsid w:val="1AD220F3"/>
    <w:rsid w:val="1B5D07EC"/>
    <w:rsid w:val="1B643D8A"/>
    <w:rsid w:val="1B8A231D"/>
    <w:rsid w:val="1B8C68ED"/>
    <w:rsid w:val="1B8D2351"/>
    <w:rsid w:val="1BA3638F"/>
    <w:rsid w:val="1BE57E28"/>
    <w:rsid w:val="1C05162E"/>
    <w:rsid w:val="1C0F5A70"/>
    <w:rsid w:val="1C1D2278"/>
    <w:rsid w:val="1C202F21"/>
    <w:rsid w:val="1C352970"/>
    <w:rsid w:val="1C5B02E9"/>
    <w:rsid w:val="1C886B08"/>
    <w:rsid w:val="1C8B3DE5"/>
    <w:rsid w:val="1C8F7234"/>
    <w:rsid w:val="1CA04997"/>
    <w:rsid w:val="1CA36E7E"/>
    <w:rsid w:val="1CD751BD"/>
    <w:rsid w:val="1D377A79"/>
    <w:rsid w:val="1D744F22"/>
    <w:rsid w:val="1DA1047F"/>
    <w:rsid w:val="1DFD3BE7"/>
    <w:rsid w:val="1E033F73"/>
    <w:rsid w:val="1E461577"/>
    <w:rsid w:val="1E4C6D09"/>
    <w:rsid w:val="1E544389"/>
    <w:rsid w:val="1E5F13F7"/>
    <w:rsid w:val="1E815A0E"/>
    <w:rsid w:val="1E8E4957"/>
    <w:rsid w:val="1EA9445C"/>
    <w:rsid w:val="1EF7740B"/>
    <w:rsid w:val="1F047807"/>
    <w:rsid w:val="1F3D11D2"/>
    <w:rsid w:val="1F4A73BF"/>
    <w:rsid w:val="1F514767"/>
    <w:rsid w:val="1F6A6365"/>
    <w:rsid w:val="1F8917FF"/>
    <w:rsid w:val="1F976F8F"/>
    <w:rsid w:val="1F9A1DD0"/>
    <w:rsid w:val="1FC20D8E"/>
    <w:rsid w:val="1FD766A7"/>
    <w:rsid w:val="1FDB4F0E"/>
    <w:rsid w:val="1FEC79DC"/>
    <w:rsid w:val="20075444"/>
    <w:rsid w:val="201376E6"/>
    <w:rsid w:val="20261A93"/>
    <w:rsid w:val="20327196"/>
    <w:rsid w:val="20667351"/>
    <w:rsid w:val="207B2133"/>
    <w:rsid w:val="20873D70"/>
    <w:rsid w:val="209E694C"/>
    <w:rsid w:val="20A10440"/>
    <w:rsid w:val="20BC27B5"/>
    <w:rsid w:val="20C343F2"/>
    <w:rsid w:val="20C40F63"/>
    <w:rsid w:val="20CD149B"/>
    <w:rsid w:val="20DE1743"/>
    <w:rsid w:val="20DF36CA"/>
    <w:rsid w:val="20E03EA4"/>
    <w:rsid w:val="20E12DD1"/>
    <w:rsid w:val="20EE3023"/>
    <w:rsid w:val="20F44050"/>
    <w:rsid w:val="21281266"/>
    <w:rsid w:val="213E07DA"/>
    <w:rsid w:val="214E2AC1"/>
    <w:rsid w:val="214F48D7"/>
    <w:rsid w:val="21590DBF"/>
    <w:rsid w:val="218A0D2F"/>
    <w:rsid w:val="21AF7DED"/>
    <w:rsid w:val="21DB1CA3"/>
    <w:rsid w:val="21FC4176"/>
    <w:rsid w:val="21FF5157"/>
    <w:rsid w:val="22453220"/>
    <w:rsid w:val="22567368"/>
    <w:rsid w:val="22632A3A"/>
    <w:rsid w:val="22B729BA"/>
    <w:rsid w:val="22D9743A"/>
    <w:rsid w:val="22EF3A5F"/>
    <w:rsid w:val="23297A38"/>
    <w:rsid w:val="236C71AF"/>
    <w:rsid w:val="23755DA9"/>
    <w:rsid w:val="23B049B5"/>
    <w:rsid w:val="23DB7D22"/>
    <w:rsid w:val="23E425B8"/>
    <w:rsid w:val="23E915F4"/>
    <w:rsid w:val="23F879AD"/>
    <w:rsid w:val="24083FCA"/>
    <w:rsid w:val="24084BC5"/>
    <w:rsid w:val="2420615A"/>
    <w:rsid w:val="24415ADB"/>
    <w:rsid w:val="2476589B"/>
    <w:rsid w:val="24786D33"/>
    <w:rsid w:val="24980C77"/>
    <w:rsid w:val="24B80FAB"/>
    <w:rsid w:val="24F04B17"/>
    <w:rsid w:val="250B7722"/>
    <w:rsid w:val="25165EC5"/>
    <w:rsid w:val="25187D74"/>
    <w:rsid w:val="252505BD"/>
    <w:rsid w:val="25452E3E"/>
    <w:rsid w:val="25543864"/>
    <w:rsid w:val="256E72C4"/>
    <w:rsid w:val="25950348"/>
    <w:rsid w:val="25C45699"/>
    <w:rsid w:val="25D96C3B"/>
    <w:rsid w:val="25DD6E3D"/>
    <w:rsid w:val="25E24604"/>
    <w:rsid w:val="25E60EC8"/>
    <w:rsid w:val="25F336EE"/>
    <w:rsid w:val="26026319"/>
    <w:rsid w:val="2607258E"/>
    <w:rsid w:val="26286499"/>
    <w:rsid w:val="26293F89"/>
    <w:rsid w:val="26727407"/>
    <w:rsid w:val="268F17D3"/>
    <w:rsid w:val="269E42F0"/>
    <w:rsid w:val="26A940B3"/>
    <w:rsid w:val="26DE4129"/>
    <w:rsid w:val="26E475EA"/>
    <w:rsid w:val="27026AB4"/>
    <w:rsid w:val="270B3B6F"/>
    <w:rsid w:val="271F0EC4"/>
    <w:rsid w:val="27210AE7"/>
    <w:rsid w:val="273C381A"/>
    <w:rsid w:val="27405A03"/>
    <w:rsid w:val="277D5A88"/>
    <w:rsid w:val="278A6B92"/>
    <w:rsid w:val="27960698"/>
    <w:rsid w:val="279B5AA5"/>
    <w:rsid w:val="27B11416"/>
    <w:rsid w:val="27C37AE2"/>
    <w:rsid w:val="27CC7D8E"/>
    <w:rsid w:val="28350F47"/>
    <w:rsid w:val="2848262E"/>
    <w:rsid w:val="285719C8"/>
    <w:rsid w:val="287A6AEF"/>
    <w:rsid w:val="28824B42"/>
    <w:rsid w:val="28CC5AB4"/>
    <w:rsid w:val="28DD7EE2"/>
    <w:rsid w:val="28E406DF"/>
    <w:rsid w:val="28E952D8"/>
    <w:rsid w:val="28EC4674"/>
    <w:rsid w:val="29164DF9"/>
    <w:rsid w:val="294A676B"/>
    <w:rsid w:val="294E7DC6"/>
    <w:rsid w:val="295A606F"/>
    <w:rsid w:val="2964728A"/>
    <w:rsid w:val="299807D5"/>
    <w:rsid w:val="299E4BE3"/>
    <w:rsid w:val="29BC1FF7"/>
    <w:rsid w:val="29D850BF"/>
    <w:rsid w:val="29E2022F"/>
    <w:rsid w:val="29F65278"/>
    <w:rsid w:val="2A197DF1"/>
    <w:rsid w:val="2A330B12"/>
    <w:rsid w:val="2A392B60"/>
    <w:rsid w:val="2A392D32"/>
    <w:rsid w:val="2A4523A0"/>
    <w:rsid w:val="2A5844EA"/>
    <w:rsid w:val="2A7B0F62"/>
    <w:rsid w:val="2AE061E4"/>
    <w:rsid w:val="2B074B3B"/>
    <w:rsid w:val="2B1260FB"/>
    <w:rsid w:val="2B2B3443"/>
    <w:rsid w:val="2B4736EC"/>
    <w:rsid w:val="2B523748"/>
    <w:rsid w:val="2B6C5AD2"/>
    <w:rsid w:val="2BAA129B"/>
    <w:rsid w:val="2C276022"/>
    <w:rsid w:val="2C5712BC"/>
    <w:rsid w:val="2CA572BE"/>
    <w:rsid w:val="2CBF45DD"/>
    <w:rsid w:val="2D0F6D6A"/>
    <w:rsid w:val="2D631E04"/>
    <w:rsid w:val="2D927BF9"/>
    <w:rsid w:val="2DA40F54"/>
    <w:rsid w:val="2DF23637"/>
    <w:rsid w:val="2DFE2322"/>
    <w:rsid w:val="2E4256BD"/>
    <w:rsid w:val="2E7D05E1"/>
    <w:rsid w:val="2E880311"/>
    <w:rsid w:val="2EA1386C"/>
    <w:rsid w:val="2EA70200"/>
    <w:rsid w:val="2EB938F1"/>
    <w:rsid w:val="2EF35EFF"/>
    <w:rsid w:val="2F574159"/>
    <w:rsid w:val="2F653928"/>
    <w:rsid w:val="2F6D06B3"/>
    <w:rsid w:val="2F7A5EF2"/>
    <w:rsid w:val="2F98498F"/>
    <w:rsid w:val="2FA04867"/>
    <w:rsid w:val="2FA72099"/>
    <w:rsid w:val="2FA948AF"/>
    <w:rsid w:val="2FAE2AED"/>
    <w:rsid w:val="2FC302F5"/>
    <w:rsid w:val="2FCA1223"/>
    <w:rsid w:val="2FF44249"/>
    <w:rsid w:val="2FF55108"/>
    <w:rsid w:val="30073660"/>
    <w:rsid w:val="300C4C54"/>
    <w:rsid w:val="303366D0"/>
    <w:rsid w:val="303A16C8"/>
    <w:rsid w:val="306537DC"/>
    <w:rsid w:val="30674E76"/>
    <w:rsid w:val="307E74C5"/>
    <w:rsid w:val="309C4388"/>
    <w:rsid w:val="30B56342"/>
    <w:rsid w:val="30F97AF9"/>
    <w:rsid w:val="30FD1436"/>
    <w:rsid w:val="313D3920"/>
    <w:rsid w:val="314D7CF0"/>
    <w:rsid w:val="317C5550"/>
    <w:rsid w:val="317D24F1"/>
    <w:rsid w:val="319114FF"/>
    <w:rsid w:val="31A67433"/>
    <w:rsid w:val="31C03348"/>
    <w:rsid w:val="31FB717D"/>
    <w:rsid w:val="31FE57AC"/>
    <w:rsid w:val="325D3DFA"/>
    <w:rsid w:val="328F6230"/>
    <w:rsid w:val="32A5631B"/>
    <w:rsid w:val="32D07C32"/>
    <w:rsid w:val="330571FD"/>
    <w:rsid w:val="33175BBF"/>
    <w:rsid w:val="332320DA"/>
    <w:rsid w:val="332F2CA0"/>
    <w:rsid w:val="33376186"/>
    <w:rsid w:val="33417CCC"/>
    <w:rsid w:val="33853880"/>
    <w:rsid w:val="33870E1E"/>
    <w:rsid w:val="339015AD"/>
    <w:rsid w:val="33AA3F20"/>
    <w:rsid w:val="33C60DDB"/>
    <w:rsid w:val="33D3727B"/>
    <w:rsid w:val="33D472A6"/>
    <w:rsid w:val="33E13D2F"/>
    <w:rsid w:val="33F8359F"/>
    <w:rsid w:val="33FB1318"/>
    <w:rsid w:val="34013AA5"/>
    <w:rsid w:val="34154AB7"/>
    <w:rsid w:val="3460177C"/>
    <w:rsid w:val="347C4D12"/>
    <w:rsid w:val="348313B8"/>
    <w:rsid w:val="348C5490"/>
    <w:rsid w:val="349C78B8"/>
    <w:rsid w:val="34AE4EE5"/>
    <w:rsid w:val="34F5732A"/>
    <w:rsid w:val="3512050D"/>
    <w:rsid w:val="351B478A"/>
    <w:rsid w:val="354E225C"/>
    <w:rsid w:val="35664D8B"/>
    <w:rsid w:val="356A3173"/>
    <w:rsid w:val="357778DB"/>
    <w:rsid w:val="357D0E3E"/>
    <w:rsid w:val="359D0171"/>
    <w:rsid w:val="359E1483"/>
    <w:rsid w:val="359E52AB"/>
    <w:rsid w:val="35AD4E84"/>
    <w:rsid w:val="35D6442C"/>
    <w:rsid w:val="36073662"/>
    <w:rsid w:val="360A43C1"/>
    <w:rsid w:val="361441BD"/>
    <w:rsid w:val="364426EE"/>
    <w:rsid w:val="36491BF2"/>
    <w:rsid w:val="364C122E"/>
    <w:rsid w:val="3656506E"/>
    <w:rsid w:val="36626C7F"/>
    <w:rsid w:val="366F4CC5"/>
    <w:rsid w:val="36BD2BD7"/>
    <w:rsid w:val="36C75B92"/>
    <w:rsid w:val="36E75488"/>
    <w:rsid w:val="36E905FD"/>
    <w:rsid w:val="36F7782C"/>
    <w:rsid w:val="371A501F"/>
    <w:rsid w:val="3732274C"/>
    <w:rsid w:val="374E61D9"/>
    <w:rsid w:val="37567E0D"/>
    <w:rsid w:val="376F04D4"/>
    <w:rsid w:val="377A1A26"/>
    <w:rsid w:val="37A93493"/>
    <w:rsid w:val="37AA1F80"/>
    <w:rsid w:val="37B86277"/>
    <w:rsid w:val="37D10541"/>
    <w:rsid w:val="38003B59"/>
    <w:rsid w:val="3808578B"/>
    <w:rsid w:val="385E1BC9"/>
    <w:rsid w:val="38727C56"/>
    <w:rsid w:val="38750AC3"/>
    <w:rsid w:val="38754C15"/>
    <w:rsid w:val="38847444"/>
    <w:rsid w:val="38A400C8"/>
    <w:rsid w:val="38EC3F56"/>
    <w:rsid w:val="38F37006"/>
    <w:rsid w:val="391D1744"/>
    <w:rsid w:val="392414B3"/>
    <w:rsid w:val="39365991"/>
    <w:rsid w:val="39404A42"/>
    <w:rsid w:val="394D5F57"/>
    <w:rsid w:val="39634B41"/>
    <w:rsid w:val="39754306"/>
    <w:rsid w:val="399A413F"/>
    <w:rsid w:val="399D6F09"/>
    <w:rsid w:val="39A811D7"/>
    <w:rsid w:val="39AB5627"/>
    <w:rsid w:val="39B00D7C"/>
    <w:rsid w:val="39B04967"/>
    <w:rsid w:val="39D971A4"/>
    <w:rsid w:val="39E310F7"/>
    <w:rsid w:val="39F2425B"/>
    <w:rsid w:val="39F35E73"/>
    <w:rsid w:val="39F500D7"/>
    <w:rsid w:val="3A021414"/>
    <w:rsid w:val="3A4D0C7E"/>
    <w:rsid w:val="3A621822"/>
    <w:rsid w:val="3A7F77F6"/>
    <w:rsid w:val="3A985109"/>
    <w:rsid w:val="3AA27792"/>
    <w:rsid w:val="3AAD23F2"/>
    <w:rsid w:val="3AE67D8F"/>
    <w:rsid w:val="3B2E39D7"/>
    <w:rsid w:val="3B760C80"/>
    <w:rsid w:val="3BB67728"/>
    <w:rsid w:val="3BCC17D4"/>
    <w:rsid w:val="3BE76959"/>
    <w:rsid w:val="3C260D75"/>
    <w:rsid w:val="3C44726F"/>
    <w:rsid w:val="3C6A1B5B"/>
    <w:rsid w:val="3C7E7560"/>
    <w:rsid w:val="3CA00DC3"/>
    <w:rsid w:val="3CB95DAA"/>
    <w:rsid w:val="3CCE20CA"/>
    <w:rsid w:val="3CDE2F01"/>
    <w:rsid w:val="3D10193D"/>
    <w:rsid w:val="3D466ED4"/>
    <w:rsid w:val="3D590AF0"/>
    <w:rsid w:val="3D5C2C15"/>
    <w:rsid w:val="3D751770"/>
    <w:rsid w:val="3D8C4C7E"/>
    <w:rsid w:val="3D8E7668"/>
    <w:rsid w:val="3D925B84"/>
    <w:rsid w:val="3D997D43"/>
    <w:rsid w:val="3D9E27BC"/>
    <w:rsid w:val="3DD31DD6"/>
    <w:rsid w:val="3DD33EE0"/>
    <w:rsid w:val="3DD83534"/>
    <w:rsid w:val="3DD963A7"/>
    <w:rsid w:val="3DFA7645"/>
    <w:rsid w:val="3E047BB2"/>
    <w:rsid w:val="3E143A08"/>
    <w:rsid w:val="3E38619A"/>
    <w:rsid w:val="3E3E2AF1"/>
    <w:rsid w:val="3E3E33A2"/>
    <w:rsid w:val="3E522D30"/>
    <w:rsid w:val="3E537DD9"/>
    <w:rsid w:val="3EAC0F5A"/>
    <w:rsid w:val="3EEF01BD"/>
    <w:rsid w:val="3EEF30C2"/>
    <w:rsid w:val="3F532FE3"/>
    <w:rsid w:val="3F8D05FC"/>
    <w:rsid w:val="3FF61297"/>
    <w:rsid w:val="3FF65595"/>
    <w:rsid w:val="40300202"/>
    <w:rsid w:val="40323DE6"/>
    <w:rsid w:val="403318BD"/>
    <w:rsid w:val="40347B3C"/>
    <w:rsid w:val="403917D1"/>
    <w:rsid w:val="406019DB"/>
    <w:rsid w:val="40950B43"/>
    <w:rsid w:val="40A44633"/>
    <w:rsid w:val="40A55460"/>
    <w:rsid w:val="40A65C72"/>
    <w:rsid w:val="40D15403"/>
    <w:rsid w:val="40DE0B39"/>
    <w:rsid w:val="40FE0524"/>
    <w:rsid w:val="41092615"/>
    <w:rsid w:val="41207AC5"/>
    <w:rsid w:val="413E7F8E"/>
    <w:rsid w:val="418E5176"/>
    <w:rsid w:val="419D1E84"/>
    <w:rsid w:val="41B66E0F"/>
    <w:rsid w:val="41BA2082"/>
    <w:rsid w:val="41D8763F"/>
    <w:rsid w:val="42037D9E"/>
    <w:rsid w:val="420B0C90"/>
    <w:rsid w:val="42537A34"/>
    <w:rsid w:val="427C20C2"/>
    <w:rsid w:val="42CF7F11"/>
    <w:rsid w:val="42FE3BD7"/>
    <w:rsid w:val="43140B33"/>
    <w:rsid w:val="432646C9"/>
    <w:rsid w:val="433632B1"/>
    <w:rsid w:val="433808E3"/>
    <w:rsid w:val="433F20F2"/>
    <w:rsid w:val="438268FE"/>
    <w:rsid w:val="438B7BA0"/>
    <w:rsid w:val="43A27ED4"/>
    <w:rsid w:val="43C317EC"/>
    <w:rsid w:val="43C632DF"/>
    <w:rsid w:val="44131C1D"/>
    <w:rsid w:val="449A454E"/>
    <w:rsid w:val="44A23EAF"/>
    <w:rsid w:val="44A437CD"/>
    <w:rsid w:val="44BD7B33"/>
    <w:rsid w:val="44CB56EA"/>
    <w:rsid w:val="45382D2C"/>
    <w:rsid w:val="45514E26"/>
    <w:rsid w:val="4559192B"/>
    <w:rsid w:val="45677CF4"/>
    <w:rsid w:val="456A32A1"/>
    <w:rsid w:val="456B5DCA"/>
    <w:rsid w:val="45810632"/>
    <w:rsid w:val="458D446E"/>
    <w:rsid w:val="459866B7"/>
    <w:rsid w:val="45AF2DC0"/>
    <w:rsid w:val="45BD306A"/>
    <w:rsid w:val="45C41554"/>
    <w:rsid w:val="45E80DAB"/>
    <w:rsid w:val="46251F75"/>
    <w:rsid w:val="4642229B"/>
    <w:rsid w:val="465644CE"/>
    <w:rsid w:val="46656872"/>
    <w:rsid w:val="466C68EE"/>
    <w:rsid w:val="46B728C0"/>
    <w:rsid w:val="46D50435"/>
    <w:rsid w:val="46DD0C2A"/>
    <w:rsid w:val="46E21D1F"/>
    <w:rsid w:val="47004D0C"/>
    <w:rsid w:val="470C70B1"/>
    <w:rsid w:val="47124B5A"/>
    <w:rsid w:val="47205DFF"/>
    <w:rsid w:val="47240A6C"/>
    <w:rsid w:val="475F74D6"/>
    <w:rsid w:val="479B406A"/>
    <w:rsid w:val="479C38CB"/>
    <w:rsid w:val="479F691A"/>
    <w:rsid w:val="47D376BD"/>
    <w:rsid w:val="47DA3145"/>
    <w:rsid w:val="47DB0C92"/>
    <w:rsid w:val="47E45BB3"/>
    <w:rsid w:val="47EC3265"/>
    <w:rsid w:val="482C6335"/>
    <w:rsid w:val="487F4FBF"/>
    <w:rsid w:val="48925554"/>
    <w:rsid w:val="48A973C9"/>
    <w:rsid w:val="48AF055F"/>
    <w:rsid w:val="48B41185"/>
    <w:rsid w:val="48BC3A03"/>
    <w:rsid w:val="48E1001C"/>
    <w:rsid w:val="492576B3"/>
    <w:rsid w:val="496A465B"/>
    <w:rsid w:val="49844607"/>
    <w:rsid w:val="49941D8C"/>
    <w:rsid w:val="49A70420"/>
    <w:rsid w:val="49E02F82"/>
    <w:rsid w:val="49F30BD7"/>
    <w:rsid w:val="49F35B89"/>
    <w:rsid w:val="4A3532CB"/>
    <w:rsid w:val="4A360C73"/>
    <w:rsid w:val="4A5B7B86"/>
    <w:rsid w:val="4A617142"/>
    <w:rsid w:val="4A6A0E76"/>
    <w:rsid w:val="4A6A4CC9"/>
    <w:rsid w:val="4AA673BE"/>
    <w:rsid w:val="4AA67EA8"/>
    <w:rsid w:val="4AB67411"/>
    <w:rsid w:val="4ABD5517"/>
    <w:rsid w:val="4AF34512"/>
    <w:rsid w:val="4B014D34"/>
    <w:rsid w:val="4B281E11"/>
    <w:rsid w:val="4B5C1682"/>
    <w:rsid w:val="4B67163E"/>
    <w:rsid w:val="4B835510"/>
    <w:rsid w:val="4B9D3E60"/>
    <w:rsid w:val="4B9D56A1"/>
    <w:rsid w:val="4BA97BFE"/>
    <w:rsid w:val="4BBA6ACD"/>
    <w:rsid w:val="4BF57DA7"/>
    <w:rsid w:val="4BF67181"/>
    <w:rsid w:val="4C205CD8"/>
    <w:rsid w:val="4C263EE5"/>
    <w:rsid w:val="4C37413E"/>
    <w:rsid w:val="4C50564B"/>
    <w:rsid w:val="4C590820"/>
    <w:rsid w:val="4C6319DB"/>
    <w:rsid w:val="4C6C100B"/>
    <w:rsid w:val="4C756B0F"/>
    <w:rsid w:val="4CAC5194"/>
    <w:rsid w:val="4CBA03A1"/>
    <w:rsid w:val="4CBD1F52"/>
    <w:rsid w:val="4CD12317"/>
    <w:rsid w:val="4D073210"/>
    <w:rsid w:val="4D4168A5"/>
    <w:rsid w:val="4D4C58E9"/>
    <w:rsid w:val="4D704A9C"/>
    <w:rsid w:val="4D7C4732"/>
    <w:rsid w:val="4D8659D8"/>
    <w:rsid w:val="4DA015F6"/>
    <w:rsid w:val="4DC14483"/>
    <w:rsid w:val="4DC6799D"/>
    <w:rsid w:val="4DCB2AF3"/>
    <w:rsid w:val="4DD968A8"/>
    <w:rsid w:val="4DE07650"/>
    <w:rsid w:val="4DF27A07"/>
    <w:rsid w:val="4E1313F4"/>
    <w:rsid w:val="4E1A5F34"/>
    <w:rsid w:val="4E2719DC"/>
    <w:rsid w:val="4E2B5A0F"/>
    <w:rsid w:val="4E2F09CA"/>
    <w:rsid w:val="4E3C32A2"/>
    <w:rsid w:val="4E470B6B"/>
    <w:rsid w:val="4E4860A5"/>
    <w:rsid w:val="4EE2447B"/>
    <w:rsid w:val="4EE44E69"/>
    <w:rsid w:val="4F032C44"/>
    <w:rsid w:val="4F485D60"/>
    <w:rsid w:val="4F61233B"/>
    <w:rsid w:val="4F913822"/>
    <w:rsid w:val="4FB01156"/>
    <w:rsid w:val="4FE86D78"/>
    <w:rsid w:val="4FF26773"/>
    <w:rsid w:val="50094975"/>
    <w:rsid w:val="500D6C0A"/>
    <w:rsid w:val="500E5113"/>
    <w:rsid w:val="50292B6F"/>
    <w:rsid w:val="50464EA7"/>
    <w:rsid w:val="5050410A"/>
    <w:rsid w:val="506A4AF6"/>
    <w:rsid w:val="506E4CC6"/>
    <w:rsid w:val="50AB3468"/>
    <w:rsid w:val="50BF459D"/>
    <w:rsid w:val="50C40A29"/>
    <w:rsid w:val="51116C89"/>
    <w:rsid w:val="511418F1"/>
    <w:rsid w:val="51396399"/>
    <w:rsid w:val="51414FD1"/>
    <w:rsid w:val="517D25B3"/>
    <w:rsid w:val="519C4971"/>
    <w:rsid w:val="520C4732"/>
    <w:rsid w:val="5250681B"/>
    <w:rsid w:val="52BB3359"/>
    <w:rsid w:val="52E76CED"/>
    <w:rsid w:val="52EE31C8"/>
    <w:rsid w:val="53030739"/>
    <w:rsid w:val="53125781"/>
    <w:rsid w:val="532D47D5"/>
    <w:rsid w:val="533F4C1D"/>
    <w:rsid w:val="53454AF4"/>
    <w:rsid w:val="5349553D"/>
    <w:rsid w:val="53535044"/>
    <w:rsid w:val="53D119FE"/>
    <w:rsid w:val="5404171F"/>
    <w:rsid w:val="540A4578"/>
    <w:rsid w:val="54311C09"/>
    <w:rsid w:val="546830E2"/>
    <w:rsid w:val="548E2F37"/>
    <w:rsid w:val="550309A1"/>
    <w:rsid w:val="55090D36"/>
    <w:rsid w:val="550E0CBC"/>
    <w:rsid w:val="5512304B"/>
    <w:rsid w:val="55A14B03"/>
    <w:rsid w:val="5624686F"/>
    <w:rsid w:val="562939DF"/>
    <w:rsid w:val="56315AD1"/>
    <w:rsid w:val="568313E7"/>
    <w:rsid w:val="56987359"/>
    <w:rsid w:val="569F1F1B"/>
    <w:rsid w:val="56C94CC7"/>
    <w:rsid w:val="56CE7CE0"/>
    <w:rsid w:val="571D6B18"/>
    <w:rsid w:val="57347E08"/>
    <w:rsid w:val="575B389B"/>
    <w:rsid w:val="57616D10"/>
    <w:rsid w:val="577262B0"/>
    <w:rsid w:val="57A96D30"/>
    <w:rsid w:val="57AA7EE0"/>
    <w:rsid w:val="57B51B49"/>
    <w:rsid w:val="57BB0FD3"/>
    <w:rsid w:val="57BC203D"/>
    <w:rsid w:val="57D46235"/>
    <w:rsid w:val="57EE5146"/>
    <w:rsid w:val="5818309F"/>
    <w:rsid w:val="581F0B68"/>
    <w:rsid w:val="583E6762"/>
    <w:rsid w:val="586D7CC3"/>
    <w:rsid w:val="588B6F42"/>
    <w:rsid w:val="58992C80"/>
    <w:rsid w:val="594E2693"/>
    <w:rsid w:val="595E712B"/>
    <w:rsid w:val="5968372B"/>
    <w:rsid w:val="597B53B5"/>
    <w:rsid w:val="5980321E"/>
    <w:rsid w:val="598D156B"/>
    <w:rsid w:val="598E086B"/>
    <w:rsid w:val="59C771A8"/>
    <w:rsid w:val="59C9189D"/>
    <w:rsid w:val="59D44EA4"/>
    <w:rsid w:val="59D70761"/>
    <w:rsid w:val="5A42336C"/>
    <w:rsid w:val="5A44472B"/>
    <w:rsid w:val="5A89000E"/>
    <w:rsid w:val="5AB84229"/>
    <w:rsid w:val="5ABF573A"/>
    <w:rsid w:val="5AD2692D"/>
    <w:rsid w:val="5AD64029"/>
    <w:rsid w:val="5AF16CCD"/>
    <w:rsid w:val="5B0C55D5"/>
    <w:rsid w:val="5B292818"/>
    <w:rsid w:val="5B547C1E"/>
    <w:rsid w:val="5B7A216B"/>
    <w:rsid w:val="5B987BF6"/>
    <w:rsid w:val="5BBC24B8"/>
    <w:rsid w:val="5C2561F1"/>
    <w:rsid w:val="5C8203FA"/>
    <w:rsid w:val="5C8928E4"/>
    <w:rsid w:val="5C911CBC"/>
    <w:rsid w:val="5C944A1D"/>
    <w:rsid w:val="5CDB6AD7"/>
    <w:rsid w:val="5D1E78E5"/>
    <w:rsid w:val="5D226745"/>
    <w:rsid w:val="5D291A65"/>
    <w:rsid w:val="5D4023C2"/>
    <w:rsid w:val="5D672DBB"/>
    <w:rsid w:val="5D6D726B"/>
    <w:rsid w:val="5DB00E83"/>
    <w:rsid w:val="5DB17835"/>
    <w:rsid w:val="5DB27FBD"/>
    <w:rsid w:val="5DD64151"/>
    <w:rsid w:val="5E064AE7"/>
    <w:rsid w:val="5E12755C"/>
    <w:rsid w:val="5E3B34FA"/>
    <w:rsid w:val="5E4D08EE"/>
    <w:rsid w:val="5E5A0D47"/>
    <w:rsid w:val="5EC50706"/>
    <w:rsid w:val="5EC7343B"/>
    <w:rsid w:val="5EFB7B7D"/>
    <w:rsid w:val="5F331B1B"/>
    <w:rsid w:val="5F4A7FEA"/>
    <w:rsid w:val="5F620D79"/>
    <w:rsid w:val="5FAF164E"/>
    <w:rsid w:val="5FCC6938"/>
    <w:rsid w:val="60064A4E"/>
    <w:rsid w:val="601C141C"/>
    <w:rsid w:val="601E59E8"/>
    <w:rsid w:val="60347C55"/>
    <w:rsid w:val="6046394D"/>
    <w:rsid w:val="60DF5E8D"/>
    <w:rsid w:val="60ED5846"/>
    <w:rsid w:val="60FE13E2"/>
    <w:rsid w:val="610F4731"/>
    <w:rsid w:val="61271760"/>
    <w:rsid w:val="613446C4"/>
    <w:rsid w:val="61384B41"/>
    <w:rsid w:val="613C4D32"/>
    <w:rsid w:val="614A05D5"/>
    <w:rsid w:val="61684E5B"/>
    <w:rsid w:val="619545BF"/>
    <w:rsid w:val="61985801"/>
    <w:rsid w:val="61D36324"/>
    <w:rsid w:val="61EB0476"/>
    <w:rsid w:val="621E1CB5"/>
    <w:rsid w:val="62287E05"/>
    <w:rsid w:val="6243661B"/>
    <w:rsid w:val="624834A5"/>
    <w:rsid w:val="626D305D"/>
    <w:rsid w:val="62770509"/>
    <w:rsid w:val="627F26C6"/>
    <w:rsid w:val="628B78BA"/>
    <w:rsid w:val="62933AEF"/>
    <w:rsid w:val="62A0606E"/>
    <w:rsid w:val="62A373A4"/>
    <w:rsid w:val="62CA263C"/>
    <w:rsid w:val="62D825B0"/>
    <w:rsid w:val="632D5165"/>
    <w:rsid w:val="635847C9"/>
    <w:rsid w:val="63855928"/>
    <w:rsid w:val="63F677B3"/>
    <w:rsid w:val="64032987"/>
    <w:rsid w:val="641D24EB"/>
    <w:rsid w:val="642F402D"/>
    <w:rsid w:val="64334A1F"/>
    <w:rsid w:val="64553706"/>
    <w:rsid w:val="647E59E3"/>
    <w:rsid w:val="648D15D5"/>
    <w:rsid w:val="64972847"/>
    <w:rsid w:val="649F1443"/>
    <w:rsid w:val="64B40C87"/>
    <w:rsid w:val="650577B6"/>
    <w:rsid w:val="65695653"/>
    <w:rsid w:val="656B072B"/>
    <w:rsid w:val="656B6D1D"/>
    <w:rsid w:val="65701392"/>
    <w:rsid w:val="6570318A"/>
    <w:rsid w:val="65894895"/>
    <w:rsid w:val="65A03A40"/>
    <w:rsid w:val="65A35AC5"/>
    <w:rsid w:val="65B372DD"/>
    <w:rsid w:val="65D436D6"/>
    <w:rsid w:val="65EA2F62"/>
    <w:rsid w:val="66111F07"/>
    <w:rsid w:val="661A1A71"/>
    <w:rsid w:val="662469FD"/>
    <w:rsid w:val="662F6CC1"/>
    <w:rsid w:val="663B64AB"/>
    <w:rsid w:val="66412B0F"/>
    <w:rsid w:val="665039C5"/>
    <w:rsid w:val="66646CF8"/>
    <w:rsid w:val="66733A42"/>
    <w:rsid w:val="66AC7FA8"/>
    <w:rsid w:val="66BD0824"/>
    <w:rsid w:val="66BF2B0D"/>
    <w:rsid w:val="66E43D33"/>
    <w:rsid w:val="66E646C7"/>
    <w:rsid w:val="66E91E76"/>
    <w:rsid w:val="66FA77EE"/>
    <w:rsid w:val="66FF48DF"/>
    <w:rsid w:val="67213473"/>
    <w:rsid w:val="672351F5"/>
    <w:rsid w:val="67243BD9"/>
    <w:rsid w:val="676E5079"/>
    <w:rsid w:val="67800696"/>
    <w:rsid w:val="67C81453"/>
    <w:rsid w:val="682E2172"/>
    <w:rsid w:val="68445D02"/>
    <w:rsid w:val="685B4E0B"/>
    <w:rsid w:val="68667D54"/>
    <w:rsid w:val="68920C03"/>
    <w:rsid w:val="68C1428F"/>
    <w:rsid w:val="68DB5F82"/>
    <w:rsid w:val="68DC6A7A"/>
    <w:rsid w:val="68DC77BB"/>
    <w:rsid w:val="68DF69AC"/>
    <w:rsid w:val="68F112E8"/>
    <w:rsid w:val="690F1034"/>
    <w:rsid w:val="693547C9"/>
    <w:rsid w:val="69397A90"/>
    <w:rsid w:val="69404A99"/>
    <w:rsid w:val="695A1D9F"/>
    <w:rsid w:val="69A820EF"/>
    <w:rsid w:val="69A824AF"/>
    <w:rsid w:val="69BC1BDF"/>
    <w:rsid w:val="69C96E7B"/>
    <w:rsid w:val="69D36933"/>
    <w:rsid w:val="69D41A1C"/>
    <w:rsid w:val="69EB32B3"/>
    <w:rsid w:val="69EC3232"/>
    <w:rsid w:val="6A0017CF"/>
    <w:rsid w:val="6A0067D8"/>
    <w:rsid w:val="6A0A01B0"/>
    <w:rsid w:val="6A23727D"/>
    <w:rsid w:val="6A3C3F08"/>
    <w:rsid w:val="6A775A38"/>
    <w:rsid w:val="6A9078EF"/>
    <w:rsid w:val="6A93741A"/>
    <w:rsid w:val="6AA12E9E"/>
    <w:rsid w:val="6AA37D39"/>
    <w:rsid w:val="6AB138E4"/>
    <w:rsid w:val="6AC37C6A"/>
    <w:rsid w:val="6AD13EFE"/>
    <w:rsid w:val="6AF73533"/>
    <w:rsid w:val="6B0D4A08"/>
    <w:rsid w:val="6B1E1B49"/>
    <w:rsid w:val="6B206C3F"/>
    <w:rsid w:val="6B284E94"/>
    <w:rsid w:val="6B392781"/>
    <w:rsid w:val="6B3D727F"/>
    <w:rsid w:val="6B7130BF"/>
    <w:rsid w:val="6B727637"/>
    <w:rsid w:val="6BB655B2"/>
    <w:rsid w:val="6BB6674A"/>
    <w:rsid w:val="6BBA7117"/>
    <w:rsid w:val="6BE622D9"/>
    <w:rsid w:val="6BFA24EB"/>
    <w:rsid w:val="6C001250"/>
    <w:rsid w:val="6C28293C"/>
    <w:rsid w:val="6C5E53D5"/>
    <w:rsid w:val="6C6453D3"/>
    <w:rsid w:val="6C652B1F"/>
    <w:rsid w:val="6CAA0650"/>
    <w:rsid w:val="6CB70C4E"/>
    <w:rsid w:val="6CC23E5C"/>
    <w:rsid w:val="6D4E5551"/>
    <w:rsid w:val="6D5623DF"/>
    <w:rsid w:val="6D726447"/>
    <w:rsid w:val="6DA81755"/>
    <w:rsid w:val="6DA85692"/>
    <w:rsid w:val="6E062E84"/>
    <w:rsid w:val="6E091A5D"/>
    <w:rsid w:val="6E2314F3"/>
    <w:rsid w:val="6E4240BA"/>
    <w:rsid w:val="6E5D2598"/>
    <w:rsid w:val="6E714A1A"/>
    <w:rsid w:val="6EC51554"/>
    <w:rsid w:val="6F051CE3"/>
    <w:rsid w:val="6F264538"/>
    <w:rsid w:val="6F2B778C"/>
    <w:rsid w:val="6F4D778A"/>
    <w:rsid w:val="6F600370"/>
    <w:rsid w:val="6F7D41F4"/>
    <w:rsid w:val="6F85041F"/>
    <w:rsid w:val="6FBB1F49"/>
    <w:rsid w:val="6FBE4EE8"/>
    <w:rsid w:val="6FC73942"/>
    <w:rsid w:val="6FD656A0"/>
    <w:rsid w:val="6FF33FE4"/>
    <w:rsid w:val="7028107B"/>
    <w:rsid w:val="70347C3A"/>
    <w:rsid w:val="70366CCE"/>
    <w:rsid w:val="706F2177"/>
    <w:rsid w:val="70995813"/>
    <w:rsid w:val="70C966EA"/>
    <w:rsid w:val="70D12972"/>
    <w:rsid w:val="70F72DBF"/>
    <w:rsid w:val="711C3402"/>
    <w:rsid w:val="71487D2A"/>
    <w:rsid w:val="71560863"/>
    <w:rsid w:val="715C06C7"/>
    <w:rsid w:val="716E4A32"/>
    <w:rsid w:val="717421FA"/>
    <w:rsid w:val="717D0A66"/>
    <w:rsid w:val="718A2543"/>
    <w:rsid w:val="71AC3EFB"/>
    <w:rsid w:val="71C14F4D"/>
    <w:rsid w:val="71CB6921"/>
    <w:rsid w:val="71DD6A4D"/>
    <w:rsid w:val="7212362E"/>
    <w:rsid w:val="723F5D8A"/>
    <w:rsid w:val="727B2104"/>
    <w:rsid w:val="72B849A4"/>
    <w:rsid w:val="72BD7E69"/>
    <w:rsid w:val="72C4100E"/>
    <w:rsid w:val="72EF70AA"/>
    <w:rsid w:val="732C28C5"/>
    <w:rsid w:val="733B1814"/>
    <w:rsid w:val="735E1F2D"/>
    <w:rsid w:val="73755D4D"/>
    <w:rsid w:val="738E5547"/>
    <w:rsid w:val="73AB677D"/>
    <w:rsid w:val="73B71F9E"/>
    <w:rsid w:val="73C66CC2"/>
    <w:rsid w:val="73E15C25"/>
    <w:rsid w:val="73FC7480"/>
    <w:rsid w:val="740E1B9D"/>
    <w:rsid w:val="74127027"/>
    <w:rsid w:val="741F3902"/>
    <w:rsid w:val="742576E0"/>
    <w:rsid w:val="7447351D"/>
    <w:rsid w:val="744861CF"/>
    <w:rsid w:val="744B4242"/>
    <w:rsid w:val="749903E6"/>
    <w:rsid w:val="74A56B36"/>
    <w:rsid w:val="74BD42A2"/>
    <w:rsid w:val="74F3229E"/>
    <w:rsid w:val="74F46218"/>
    <w:rsid w:val="75001F2D"/>
    <w:rsid w:val="75300CD3"/>
    <w:rsid w:val="75624B17"/>
    <w:rsid w:val="75687191"/>
    <w:rsid w:val="759B512C"/>
    <w:rsid w:val="75AE56CA"/>
    <w:rsid w:val="75CE73F4"/>
    <w:rsid w:val="75E1223E"/>
    <w:rsid w:val="75F03ABE"/>
    <w:rsid w:val="760248D4"/>
    <w:rsid w:val="76055288"/>
    <w:rsid w:val="762111EE"/>
    <w:rsid w:val="762441AC"/>
    <w:rsid w:val="76254E99"/>
    <w:rsid w:val="76404BF2"/>
    <w:rsid w:val="764841B9"/>
    <w:rsid w:val="766A61EA"/>
    <w:rsid w:val="76BE23E9"/>
    <w:rsid w:val="76D631A4"/>
    <w:rsid w:val="76E31278"/>
    <w:rsid w:val="76F55986"/>
    <w:rsid w:val="77084E5B"/>
    <w:rsid w:val="772101E6"/>
    <w:rsid w:val="77415E47"/>
    <w:rsid w:val="774B7C24"/>
    <w:rsid w:val="776B3073"/>
    <w:rsid w:val="7782471C"/>
    <w:rsid w:val="77991CD3"/>
    <w:rsid w:val="77994397"/>
    <w:rsid w:val="779F6795"/>
    <w:rsid w:val="77AA75D2"/>
    <w:rsid w:val="77CB5CB6"/>
    <w:rsid w:val="77D0437F"/>
    <w:rsid w:val="77E4413D"/>
    <w:rsid w:val="77ED381C"/>
    <w:rsid w:val="77F741C3"/>
    <w:rsid w:val="78175EC9"/>
    <w:rsid w:val="782718C7"/>
    <w:rsid w:val="78296F3B"/>
    <w:rsid w:val="782E1A4F"/>
    <w:rsid w:val="78463C6A"/>
    <w:rsid w:val="78747220"/>
    <w:rsid w:val="78783205"/>
    <w:rsid w:val="78D1229F"/>
    <w:rsid w:val="79057A71"/>
    <w:rsid w:val="792E1B5F"/>
    <w:rsid w:val="79312048"/>
    <w:rsid w:val="79344DC3"/>
    <w:rsid w:val="79594450"/>
    <w:rsid w:val="795F5A77"/>
    <w:rsid w:val="79985FB5"/>
    <w:rsid w:val="79A04BE1"/>
    <w:rsid w:val="79CB60FE"/>
    <w:rsid w:val="79F564AD"/>
    <w:rsid w:val="7A287EA3"/>
    <w:rsid w:val="7A3F22F8"/>
    <w:rsid w:val="7A5E62E7"/>
    <w:rsid w:val="7A644400"/>
    <w:rsid w:val="7A780C97"/>
    <w:rsid w:val="7A834B9A"/>
    <w:rsid w:val="7AA268FA"/>
    <w:rsid w:val="7AA833A3"/>
    <w:rsid w:val="7ABB776F"/>
    <w:rsid w:val="7AE01FFA"/>
    <w:rsid w:val="7AEC6AD0"/>
    <w:rsid w:val="7AF8171D"/>
    <w:rsid w:val="7B033FD6"/>
    <w:rsid w:val="7B2831EC"/>
    <w:rsid w:val="7B290CE8"/>
    <w:rsid w:val="7B2E0099"/>
    <w:rsid w:val="7B341CC9"/>
    <w:rsid w:val="7B9271E4"/>
    <w:rsid w:val="7B990702"/>
    <w:rsid w:val="7BB71DB7"/>
    <w:rsid w:val="7BF9364A"/>
    <w:rsid w:val="7C035452"/>
    <w:rsid w:val="7C486858"/>
    <w:rsid w:val="7C5A35C5"/>
    <w:rsid w:val="7C8A4BA5"/>
    <w:rsid w:val="7C8F2A26"/>
    <w:rsid w:val="7CC33C05"/>
    <w:rsid w:val="7CDC1F35"/>
    <w:rsid w:val="7D4F1B23"/>
    <w:rsid w:val="7D893DC7"/>
    <w:rsid w:val="7DBA1955"/>
    <w:rsid w:val="7DCD4121"/>
    <w:rsid w:val="7DD740A0"/>
    <w:rsid w:val="7DE65281"/>
    <w:rsid w:val="7DF015E2"/>
    <w:rsid w:val="7DF172CB"/>
    <w:rsid w:val="7E072FFD"/>
    <w:rsid w:val="7E4B114E"/>
    <w:rsid w:val="7E6C375F"/>
    <w:rsid w:val="7E785E20"/>
    <w:rsid w:val="7F237D6E"/>
    <w:rsid w:val="7FBC5BB0"/>
    <w:rsid w:val="7FC30F28"/>
    <w:rsid w:val="7FC63F26"/>
    <w:rsid w:val="7FCF05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left"/>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keepNext/>
      <w:keepLines/>
      <w:numPr>
        <w:ilvl w:val="0"/>
        <w:numId w:val="1"/>
      </w:numPr>
      <w:spacing w:before="120" w:after="120" w:line="360" w:lineRule="auto"/>
      <w:outlineLvl w:val="0"/>
    </w:pPr>
    <w:rPr>
      <w:b/>
      <w:bCs/>
      <w:kern w:val="44"/>
      <w:sz w:val="32"/>
      <w:szCs w:val="28"/>
    </w:rPr>
  </w:style>
  <w:style w:type="paragraph" w:styleId="3">
    <w:name w:val="heading 2"/>
    <w:basedOn w:val="1"/>
    <w:next w:val="1"/>
    <w:link w:val="30"/>
    <w:qFormat/>
    <w:uiPriority w:val="0"/>
    <w:pPr>
      <w:keepNext/>
      <w:keepLines/>
      <w:numPr>
        <w:ilvl w:val="1"/>
        <w:numId w:val="1"/>
      </w:numPr>
      <w:spacing w:before="120" w:after="120" w:line="360" w:lineRule="auto"/>
      <w:outlineLvl w:val="1"/>
    </w:pPr>
    <w:rPr>
      <w:b/>
      <w:bCs/>
      <w:sz w:val="30"/>
      <w:szCs w:val="32"/>
    </w:rPr>
  </w:style>
  <w:style w:type="paragraph" w:styleId="4">
    <w:name w:val="heading 3"/>
    <w:basedOn w:val="1"/>
    <w:next w:val="1"/>
    <w:link w:val="31"/>
    <w:qFormat/>
    <w:uiPriority w:val="0"/>
    <w:pPr>
      <w:keepNext/>
      <w:keepLines/>
      <w:numPr>
        <w:ilvl w:val="2"/>
        <w:numId w:val="1"/>
      </w:numPr>
      <w:spacing w:before="120" w:after="120" w:line="360" w:lineRule="auto"/>
      <w:outlineLvl w:val="2"/>
    </w:pPr>
    <w:rPr>
      <w:b/>
      <w:bCs/>
      <w:sz w:val="28"/>
      <w:szCs w:val="18"/>
    </w:rPr>
  </w:style>
  <w:style w:type="paragraph" w:styleId="5">
    <w:name w:val="heading 4"/>
    <w:basedOn w:val="1"/>
    <w:next w:val="1"/>
    <w:link w:val="32"/>
    <w:qFormat/>
    <w:uiPriority w:val="0"/>
    <w:pPr>
      <w:keepNext/>
      <w:keepLines/>
      <w:numPr>
        <w:ilvl w:val="3"/>
        <w:numId w:val="1"/>
      </w:numPr>
      <w:spacing w:before="120" w:after="120" w:line="360" w:lineRule="auto"/>
      <w:ind w:left="0" w:firstLine="0"/>
      <w:outlineLvl w:val="3"/>
    </w:pPr>
    <w:rPr>
      <w:b/>
      <w:bCs/>
      <w:sz w:val="24"/>
      <w:szCs w:val="28"/>
    </w:rPr>
  </w:style>
  <w:style w:type="paragraph" w:styleId="6">
    <w:name w:val="heading 5"/>
    <w:basedOn w:val="1"/>
    <w:next w:val="1"/>
    <w:link w:val="33"/>
    <w:unhideWhenUsed/>
    <w:qFormat/>
    <w:uiPriority w:val="0"/>
    <w:pPr>
      <w:keepNext/>
      <w:keepLines/>
      <w:numPr>
        <w:ilvl w:val="4"/>
        <w:numId w:val="1"/>
      </w:numPr>
      <w:spacing w:before="120" w:after="120" w:line="360" w:lineRule="auto"/>
      <w:ind w:left="0" w:firstLine="0"/>
      <w:outlineLvl w:val="4"/>
    </w:pPr>
    <w:rPr>
      <w:b/>
      <w:bCs/>
      <w:szCs w:val="28"/>
    </w:rPr>
  </w:style>
  <w:style w:type="paragraph" w:styleId="7">
    <w:name w:val="heading 6"/>
    <w:basedOn w:val="1"/>
    <w:next w:val="1"/>
    <w:link w:val="34"/>
    <w:unhideWhenUsed/>
    <w:qFormat/>
    <w:uiPriority w:val="0"/>
    <w:pPr>
      <w:keepNext/>
      <w:keepLines/>
      <w:numPr>
        <w:ilvl w:val="5"/>
        <w:numId w:val="1"/>
      </w:numPr>
      <w:spacing w:before="120" w:after="120" w:line="360" w:lineRule="auto"/>
      <w:ind w:left="0" w:firstLine="0"/>
      <w:outlineLvl w:val="5"/>
    </w:pPr>
    <w:rPr>
      <w:rFonts w:ascii="Cambria" w:hAnsi="Cambria"/>
      <w:b/>
      <w:bCs/>
      <w:sz w:val="24"/>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Document Map"/>
    <w:basedOn w:val="1"/>
    <w:link w:val="44"/>
    <w:unhideWhenUsed/>
    <w:qFormat/>
    <w:uiPriority w:val="99"/>
    <w:rPr>
      <w:rFonts w:ascii="宋体"/>
      <w:sz w:val="18"/>
      <w:szCs w:val="18"/>
    </w:rPr>
  </w:style>
  <w:style w:type="paragraph" w:styleId="10">
    <w:name w:val="annotation text"/>
    <w:basedOn w:val="1"/>
    <w:link w:val="46"/>
    <w:unhideWhenUsed/>
    <w:qFormat/>
    <w:uiPriority w:val="99"/>
    <w:pPr>
      <w:jc w:val="left"/>
    </w:pPr>
  </w:style>
  <w:style w:type="paragraph" w:styleId="11">
    <w:name w:val="Body Text Indent"/>
    <w:basedOn w:val="1"/>
    <w:link w:val="37"/>
    <w:qFormat/>
    <w:uiPriority w:val="0"/>
    <w:pPr>
      <w:spacing w:after="120"/>
      <w:ind w:left="420" w:leftChars="200"/>
    </w:pPr>
  </w:style>
  <w:style w:type="paragraph" w:styleId="12">
    <w:name w:val="toc 5"/>
    <w:basedOn w:val="1"/>
    <w:next w:val="1"/>
    <w:unhideWhenUsed/>
    <w:qFormat/>
    <w:uiPriority w:val="39"/>
    <w:pPr>
      <w:ind w:left="840"/>
      <w:jc w:val="left"/>
    </w:pPr>
    <w:rPr>
      <w:rFonts w:ascii="Calibri" w:hAnsi="Calibri" w:cs="Calibri"/>
      <w:sz w:val="18"/>
      <w:szCs w:val="18"/>
    </w:rPr>
  </w:style>
  <w:style w:type="paragraph" w:styleId="13">
    <w:name w:val="toc 3"/>
    <w:basedOn w:val="1"/>
    <w:next w:val="1"/>
    <w:unhideWhenUsed/>
    <w:qFormat/>
    <w:uiPriority w:val="39"/>
    <w:pPr>
      <w:ind w:left="680"/>
      <w:jc w:val="left"/>
    </w:pPr>
    <w:rPr>
      <w:rFonts w:cs="Calibri"/>
      <w:iCs/>
      <w:szCs w:val="20"/>
    </w:rPr>
  </w:style>
  <w:style w:type="paragraph" w:styleId="14">
    <w:name w:val="toc 8"/>
    <w:basedOn w:val="1"/>
    <w:next w:val="1"/>
    <w:unhideWhenUsed/>
    <w:qFormat/>
    <w:uiPriority w:val="39"/>
    <w:pPr>
      <w:ind w:left="1470"/>
      <w:jc w:val="left"/>
    </w:pPr>
    <w:rPr>
      <w:rFonts w:ascii="Calibri" w:hAnsi="Calibri" w:cs="Calibri"/>
      <w:sz w:val="18"/>
      <w:szCs w:val="18"/>
    </w:rPr>
  </w:style>
  <w:style w:type="paragraph" w:styleId="15">
    <w:name w:val="Balloon Text"/>
    <w:basedOn w:val="1"/>
    <w:link w:val="41"/>
    <w:unhideWhenUsed/>
    <w:qFormat/>
    <w:uiPriority w:val="99"/>
    <w:rPr>
      <w:sz w:val="18"/>
      <w:szCs w:val="18"/>
    </w:rPr>
  </w:style>
  <w:style w:type="paragraph" w:styleId="16">
    <w:name w:val="footer"/>
    <w:basedOn w:val="1"/>
    <w:link w:val="36"/>
    <w:unhideWhenUsed/>
    <w:qFormat/>
    <w:uiPriority w:val="99"/>
    <w:pPr>
      <w:tabs>
        <w:tab w:val="center" w:pos="4153"/>
        <w:tab w:val="right" w:pos="8306"/>
      </w:tabs>
      <w:snapToGrid w:val="0"/>
      <w:jc w:val="left"/>
    </w:pPr>
    <w:rPr>
      <w:sz w:val="18"/>
      <w:szCs w:val="18"/>
    </w:rPr>
  </w:style>
  <w:style w:type="paragraph" w:styleId="17">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ind w:left="200" w:hanging="200" w:hangingChars="200"/>
      <w:jc w:val="left"/>
    </w:pPr>
    <w:rPr>
      <w:rFonts w:cs="Calibri"/>
      <w:bCs/>
      <w:caps/>
      <w:szCs w:val="20"/>
    </w:rPr>
  </w:style>
  <w:style w:type="paragraph" w:styleId="19">
    <w:name w:val="toc 4"/>
    <w:basedOn w:val="1"/>
    <w:next w:val="1"/>
    <w:unhideWhenUsed/>
    <w:qFormat/>
    <w:uiPriority w:val="39"/>
    <w:pPr>
      <w:ind w:left="1361"/>
      <w:jc w:val="left"/>
    </w:pPr>
    <w:rPr>
      <w:rFonts w:cs="Calibri"/>
      <w:szCs w:val="18"/>
    </w:rPr>
  </w:style>
  <w:style w:type="paragraph" w:styleId="20">
    <w:name w:val="toc 6"/>
    <w:basedOn w:val="1"/>
    <w:next w:val="1"/>
    <w:unhideWhenUsed/>
    <w:qFormat/>
    <w:uiPriority w:val="39"/>
    <w:pPr>
      <w:ind w:left="1050"/>
      <w:jc w:val="left"/>
    </w:pPr>
    <w:rPr>
      <w:rFonts w:ascii="Calibri" w:hAnsi="Calibri" w:cs="Calibri"/>
      <w:sz w:val="18"/>
      <w:szCs w:val="18"/>
    </w:rPr>
  </w:style>
  <w:style w:type="paragraph" w:styleId="21">
    <w:name w:val="toc 2"/>
    <w:basedOn w:val="1"/>
    <w:next w:val="1"/>
    <w:unhideWhenUsed/>
    <w:qFormat/>
    <w:uiPriority w:val="39"/>
    <w:pPr>
      <w:tabs>
        <w:tab w:val="right" w:leader="dot" w:pos="8296"/>
      </w:tabs>
      <w:ind w:left="340"/>
      <w:jc w:val="left"/>
    </w:pPr>
    <w:rPr>
      <w:rFonts w:cs="Calibri"/>
      <w:smallCaps/>
      <w:szCs w:val="20"/>
    </w:rPr>
  </w:style>
  <w:style w:type="paragraph" w:styleId="22">
    <w:name w:val="toc 9"/>
    <w:basedOn w:val="1"/>
    <w:next w:val="1"/>
    <w:unhideWhenUsed/>
    <w:qFormat/>
    <w:uiPriority w:val="39"/>
    <w:pPr>
      <w:ind w:left="1680"/>
      <w:jc w:val="left"/>
    </w:pPr>
    <w:rPr>
      <w:rFonts w:ascii="Calibri" w:hAnsi="Calibri" w:cs="Calibri"/>
      <w:sz w:val="18"/>
      <w:szCs w:val="18"/>
    </w:rPr>
  </w:style>
  <w:style w:type="paragraph" w:styleId="23">
    <w:name w:val="Title"/>
    <w:basedOn w:val="1"/>
    <w:next w:val="1"/>
    <w:link w:val="43"/>
    <w:qFormat/>
    <w:uiPriority w:val="10"/>
    <w:pPr>
      <w:spacing w:before="240" w:after="60" w:line="960" w:lineRule="auto"/>
      <w:jc w:val="center"/>
    </w:pPr>
    <w:rPr>
      <w:rFonts w:ascii="Cambria" w:hAnsi="Cambria" w:eastAsia="黑体"/>
      <w:b/>
      <w:bCs/>
      <w:sz w:val="52"/>
      <w:szCs w:val="32"/>
    </w:rPr>
  </w:style>
  <w:style w:type="paragraph" w:styleId="24">
    <w:name w:val="annotation subject"/>
    <w:basedOn w:val="10"/>
    <w:next w:val="10"/>
    <w:link w:val="47"/>
    <w:unhideWhenUsed/>
    <w:qFormat/>
    <w:uiPriority w:val="99"/>
    <w:rPr>
      <w:b/>
      <w:bCs/>
    </w:rPr>
  </w:style>
  <w:style w:type="character" w:styleId="27">
    <w:name w:val="Hyperlink"/>
    <w:basedOn w:val="26"/>
    <w:unhideWhenUsed/>
    <w:qFormat/>
    <w:uiPriority w:val="99"/>
    <w:rPr>
      <w:color w:val="0000FF"/>
      <w:u w:val="single"/>
    </w:rPr>
  </w:style>
  <w:style w:type="character" w:styleId="28">
    <w:name w:val="annotation reference"/>
    <w:basedOn w:val="26"/>
    <w:unhideWhenUsed/>
    <w:qFormat/>
    <w:uiPriority w:val="99"/>
    <w:rPr>
      <w:sz w:val="21"/>
      <w:szCs w:val="21"/>
    </w:rPr>
  </w:style>
  <w:style w:type="character" w:customStyle="1" w:styleId="29">
    <w:name w:val="标题 1 Char"/>
    <w:basedOn w:val="26"/>
    <w:link w:val="2"/>
    <w:qFormat/>
    <w:uiPriority w:val="0"/>
    <w:rPr>
      <w:rFonts w:ascii="Times New Roman" w:hAnsi="Times New Roman" w:eastAsia="宋体" w:cs="Times New Roman"/>
      <w:b/>
      <w:bCs/>
      <w:kern w:val="44"/>
      <w:sz w:val="32"/>
      <w:szCs w:val="28"/>
    </w:rPr>
  </w:style>
  <w:style w:type="character" w:customStyle="1" w:styleId="30">
    <w:name w:val="标题 2 Char"/>
    <w:basedOn w:val="26"/>
    <w:link w:val="3"/>
    <w:qFormat/>
    <w:uiPriority w:val="0"/>
    <w:rPr>
      <w:rFonts w:ascii="Times New Roman" w:hAnsi="Times New Roman" w:eastAsia="宋体" w:cs="Times New Roman"/>
      <w:b/>
      <w:bCs/>
      <w:sz w:val="30"/>
      <w:szCs w:val="32"/>
    </w:rPr>
  </w:style>
  <w:style w:type="character" w:customStyle="1" w:styleId="31">
    <w:name w:val="标题 3 Char"/>
    <w:basedOn w:val="26"/>
    <w:link w:val="4"/>
    <w:qFormat/>
    <w:uiPriority w:val="0"/>
    <w:rPr>
      <w:rFonts w:ascii="Times New Roman" w:hAnsi="Times New Roman" w:eastAsia="宋体" w:cs="Times New Roman"/>
      <w:b/>
      <w:bCs/>
      <w:sz w:val="28"/>
      <w:szCs w:val="18"/>
    </w:rPr>
  </w:style>
  <w:style w:type="character" w:customStyle="1" w:styleId="32">
    <w:name w:val="标题 4 Char"/>
    <w:basedOn w:val="26"/>
    <w:link w:val="5"/>
    <w:qFormat/>
    <w:uiPriority w:val="0"/>
    <w:rPr>
      <w:rFonts w:ascii="Times New Roman" w:hAnsi="Times New Roman" w:eastAsia="宋体" w:cs="Times New Roman"/>
      <w:b/>
      <w:bCs/>
      <w:sz w:val="24"/>
      <w:szCs w:val="28"/>
    </w:rPr>
  </w:style>
  <w:style w:type="character" w:customStyle="1" w:styleId="33">
    <w:name w:val="标题 5 Char"/>
    <w:basedOn w:val="26"/>
    <w:link w:val="6"/>
    <w:qFormat/>
    <w:uiPriority w:val="0"/>
    <w:rPr>
      <w:rFonts w:ascii="Times New Roman" w:hAnsi="Times New Roman" w:eastAsia="宋体" w:cs="Times New Roman"/>
      <w:b/>
      <w:bCs/>
      <w:szCs w:val="28"/>
    </w:rPr>
  </w:style>
  <w:style w:type="character" w:customStyle="1" w:styleId="34">
    <w:name w:val="标题 6 Char"/>
    <w:basedOn w:val="26"/>
    <w:link w:val="7"/>
    <w:qFormat/>
    <w:uiPriority w:val="0"/>
    <w:rPr>
      <w:rFonts w:ascii="Cambria" w:hAnsi="Cambria" w:eastAsia="宋体" w:cs="Times New Roman"/>
      <w:b/>
      <w:bCs/>
      <w:sz w:val="24"/>
      <w:szCs w:val="24"/>
    </w:rPr>
  </w:style>
  <w:style w:type="character" w:customStyle="1" w:styleId="35">
    <w:name w:val="页眉 Char"/>
    <w:basedOn w:val="26"/>
    <w:link w:val="17"/>
    <w:qFormat/>
    <w:uiPriority w:val="99"/>
    <w:rPr>
      <w:rFonts w:ascii="Times New Roman" w:hAnsi="Times New Roman" w:eastAsia="宋体" w:cs="Times New Roman"/>
      <w:sz w:val="18"/>
      <w:szCs w:val="18"/>
    </w:rPr>
  </w:style>
  <w:style w:type="character" w:customStyle="1" w:styleId="36">
    <w:name w:val="页脚 Char"/>
    <w:basedOn w:val="26"/>
    <w:link w:val="16"/>
    <w:qFormat/>
    <w:uiPriority w:val="99"/>
    <w:rPr>
      <w:rFonts w:ascii="Times New Roman" w:hAnsi="Times New Roman" w:eastAsia="宋体" w:cs="Times New Roman"/>
      <w:sz w:val="18"/>
      <w:szCs w:val="18"/>
    </w:rPr>
  </w:style>
  <w:style w:type="character" w:customStyle="1" w:styleId="37">
    <w:name w:val="正文文本缩进 Char"/>
    <w:basedOn w:val="26"/>
    <w:link w:val="11"/>
    <w:qFormat/>
    <w:uiPriority w:val="0"/>
    <w:rPr>
      <w:rFonts w:ascii="Times New Roman" w:hAnsi="Times New Roman" w:eastAsia="宋体" w:cs="Times New Roman"/>
      <w:szCs w:val="24"/>
    </w:rPr>
  </w:style>
  <w:style w:type="paragraph" w:customStyle="1" w:styleId="38">
    <w:name w:val="标题6"/>
    <w:basedOn w:val="7"/>
    <w:link w:val="40"/>
    <w:qFormat/>
    <w:uiPriority w:val="0"/>
    <w:pPr>
      <w:ind w:left="0" w:firstLine="0"/>
    </w:pPr>
    <w:rPr>
      <w:rFonts w:ascii="Times New Roman" w:hAnsi="Times New Roman"/>
      <w:b w:val="0"/>
      <w:sz w:val="21"/>
    </w:rPr>
  </w:style>
  <w:style w:type="paragraph" w:customStyle="1" w:styleId="39">
    <w:name w:val="列出段落1"/>
    <w:basedOn w:val="1"/>
    <w:qFormat/>
    <w:uiPriority w:val="34"/>
    <w:pPr>
      <w:ind w:firstLine="420" w:firstLineChars="200"/>
    </w:pPr>
  </w:style>
  <w:style w:type="character" w:customStyle="1" w:styleId="40">
    <w:name w:val="标题6 Char"/>
    <w:basedOn w:val="34"/>
    <w:link w:val="38"/>
    <w:qFormat/>
    <w:uiPriority w:val="0"/>
    <w:rPr>
      <w:rFonts w:ascii="Times New Roman" w:hAnsi="Times New Roman" w:eastAsia="宋体" w:cs="Times New Roman"/>
      <w:sz w:val="24"/>
      <w:szCs w:val="24"/>
    </w:rPr>
  </w:style>
  <w:style w:type="character" w:customStyle="1" w:styleId="41">
    <w:name w:val="批注框文本 Char"/>
    <w:basedOn w:val="26"/>
    <w:link w:val="15"/>
    <w:semiHidden/>
    <w:qFormat/>
    <w:uiPriority w:val="99"/>
    <w:rPr>
      <w:rFonts w:ascii="Times New Roman" w:hAnsi="Times New Roman" w:eastAsia="宋体" w:cs="Times New Roman"/>
      <w:sz w:val="18"/>
      <w:szCs w:val="18"/>
    </w:rPr>
  </w:style>
  <w:style w:type="paragraph" w:customStyle="1" w:styleId="42">
    <w:name w:val="TOC 标题1"/>
    <w:basedOn w:val="2"/>
    <w:next w:val="1"/>
    <w:unhideWhenUsed/>
    <w:qFormat/>
    <w:uiPriority w:val="39"/>
    <w:pPr>
      <w:widowControl/>
      <w:numPr>
        <w:numId w:val="0"/>
      </w:numPr>
      <w:spacing w:before="480" w:after="0" w:line="276" w:lineRule="auto"/>
      <w:jc w:val="left"/>
      <w:outlineLvl w:val="9"/>
    </w:pPr>
    <w:rPr>
      <w:rFonts w:ascii="Cambria" w:hAnsi="Cambria"/>
      <w:color w:val="365F91"/>
      <w:kern w:val="0"/>
      <w:sz w:val="28"/>
    </w:rPr>
  </w:style>
  <w:style w:type="character" w:customStyle="1" w:styleId="43">
    <w:name w:val="标题 Char"/>
    <w:basedOn w:val="26"/>
    <w:link w:val="23"/>
    <w:qFormat/>
    <w:uiPriority w:val="10"/>
    <w:rPr>
      <w:rFonts w:ascii="Cambria" w:hAnsi="Cambria" w:eastAsia="黑体" w:cs="Times New Roman"/>
      <w:b/>
      <w:bCs/>
      <w:sz w:val="52"/>
      <w:szCs w:val="32"/>
    </w:rPr>
  </w:style>
  <w:style w:type="character" w:customStyle="1" w:styleId="44">
    <w:name w:val="文档结构图 Char"/>
    <w:basedOn w:val="26"/>
    <w:link w:val="9"/>
    <w:semiHidden/>
    <w:qFormat/>
    <w:uiPriority w:val="99"/>
    <w:rPr>
      <w:rFonts w:ascii="宋体" w:hAnsi="Times New Roman" w:eastAsia="宋体" w:cs="Times New Roman"/>
      <w:sz w:val="18"/>
      <w:szCs w:val="18"/>
    </w:rPr>
  </w:style>
  <w:style w:type="paragraph" w:customStyle="1" w:styleId="45">
    <w:name w:val="Indent Normal"/>
    <w:basedOn w:val="1"/>
    <w:qFormat/>
    <w:uiPriority w:val="0"/>
    <w:pPr>
      <w:spacing w:line="360" w:lineRule="auto"/>
      <w:ind w:firstLine="150" w:firstLineChars="150"/>
    </w:pPr>
    <w:rPr>
      <w:sz w:val="24"/>
    </w:rPr>
  </w:style>
  <w:style w:type="character" w:customStyle="1" w:styleId="46">
    <w:name w:val="批注文字 Char"/>
    <w:basedOn w:val="26"/>
    <w:link w:val="10"/>
    <w:semiHidden/>
    <w:qFormat/>
    <w:uiPriority w:val="99"/>
    <w:rPr>
      <w:rFonts w:ascii="Times New Roman" w:hAnsi="Times New Roman" w:eastAsia="宋体" w:cs="Times New Roman"/>
      <w:szCs w:val="24"/>
    </w:rPr>
  </w:style>
  <w:style w:type="character" w:customStyle="1" w:styleId="47">
    <w:name w:val="批注主题 Char"/>
    <w:basedOn w:val="46"/>
    <w:link w:val="24"/>
    <w:semiHidden/>
    <w:qFormat/>
    <w:uiPriority w:val="99"/>
    <w:rPr>
      <w:rFonts w:ascii="Times New Roman" w:hAnsi="Times New Roman" w:eastAsia="宋体" w:cs="Times New Roman"/>
      <w:b/>
      <w:bCs/>
      <w:szCs w:val="24"/>
    </w:rPr>
  </w:style>
  <w:style w:type="paragraph" w:customStyle="1" w:styleId="48">
    <w:name w:val="样式1"/>
    <w:basedOn w:val="1"/>
    <w:link w:val="49"/>
    <w:qFormat/>
    <w:uiPriority w:val="0"/>
    <w:pPr>
      <w:spacing w:line="300" w:lineRule="auto"/>
      <w:ind w:firstLine="480" w:firstLineChars="200"/>
      <w:jc w:val="left"/>
    </w:pPr>
    <w:rPr>
      <w:sz w:val="24"/>
    </w:rPr>
  </w:style>
  <w:style w:type="character" w:customStyle="1" w:styleId="49">
    <w:name w:val="样式1 Char"/>
    <w:link w:val="48"/>
    <w:qFormat/>
    <w:uiPriority w:val="0"/>
    <w:rPr>
      <w:rFonts w:ascii="Times New Roman" w:hAnsi="Times New Roman" w:eastAsia="宋体" w:cs="Times New Roman"/>
      <w:sz w:val="24"/>
      <w:szCs w:val="24"/>
    </w:rPr>
  </w:style>
  <w:style w:type="paragraph" w:customStyle="1" w:styleId="50">
    <w:name w:val="无间隔1"/>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51">
    <w:name w:val="1"/>
    <w:basedOn w:val="1"/>
    <w:link w:val="52"/>
    <w:qFormat/>
    <w:uiPriority w:val="0"/>
    <w:pPr>
      <w:ind w:firstLine="0" w:firstLineChars="0"/>
    </w:pPr>
  </w:style>
  <w:style w:type="character" w:customStyle="1" w:styleId="52">
    <w:name w:val="1 Char"/>
    <w:link w:val="51"/>
    <w:qFormat/>
    <w:uiPriority w:val="0"/>
  </w:style>
</w:styles>
</file>

<file path=word/_rels/document.xml.rels><?xml version="1.0" encoding="UTF-8" standalone="yes"?>
<Relationships xmlns="http://schemas.openxmlformats.org/package/2006/relationships"><Relationship Id="rId99" Type="http://schemas.openxmlformats.org/officeDocument/2006/relationships/image" Target="media/image92.png"/><Relationship Id="rId98" Type="http://schemas.openxmlformats.org/officeDocument/2006/relationships/image" Target="media/image91.png"/><Relationship Id="rId97" Type="http://schemas.openxmlformats.org/officeDocument/2006/relationships/image" Target="media/image90.png"/><Relationship Id="rId96" Type="http://schemas.openxmlformats.org/officeDocument/2006/relationships/image" Target="media/image89.png"/><Relationship Id="rId95" Type="http://schemas.openxmlformats.org/officeDocument/2006/relationships/image" Target="media/image88.png"/><Relationship Id="rId94" Type="http://schemas.openxmlformats.org/officeDocument/2006/relationships/image" Target="media/image87.png"/><Relationship Id="rId93" Type="http://schemas.openxmlformats.org/officeDocument/2006/relationships/image" Target="media/image86.png"/><Relationship Id="rId92" Type="http://schemas.openxmlformats.org/officeDocument/2006/relationships/image" Target="media/image85.pn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2.pn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png"/><Relationship Id="rId82" Type="http://schemas.openxmlformats.org/officeDocument/2006/relationships/image" Target="media/image75.pn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1.pn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1.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9" Type="http://schemas.openxmlformats.org/officeDocument/2006/relationships/fontTable" Target="fontTable.xml"/><Relationship Id="rId128" Type="http://schemas.openxmlformats.org/officeDocument/2006/relationships/customXml" Target="../customXml/item2.xml"/><Relationship Id="rId127" Type="http://schemas.openxmlformats.org/officeDocument/2006/relationships/numbering" Target="numbering.xml"/><Relationship Id="rId126" Type="http://schemas.openxmlformats.org/officeDocument/2006/relationships/customXml" Target="../customXml/item1.xml"/><Relationship Id="rId125" Type="http://schemas.openxmlformats.org/officeDocument/2006/relationships/image" Target="media/image118.png"/><Relationship Id="rId124" Type="http://schemas.openxmlformats.org/officeDocument/2006/relationships/image" Target="media/image117.png"/><Relationship Id="rId123" Type="http://schemas.openxmlformats.org/officeDocument/2006/relationships/image" Target="media/image116.png"/><Relationship Id="rId122" Type="http://schemas.openxmlformats.org/officeDocument/2006/relationships/image" Target="media/image115.png"/><Relationship Id="rId121" Type="http://schemas.openxmlformats.org/officeDocument/2006/relationships/image" Target="media/image114.png"/><Relationship Id="rId120" Type="http://schemas.openxmlformats.org/officeDocument/2006/relationships/image" Target="media/image113.png"/><Relationship Id="rId12" Type="http://schemas.openxmlformats.org/officeDocument/2006/relationships/image" Target="media/image5.png"/><Relationship Id="rId119" Type="http://schemas.openxmlformats.org/officeDocument/2006/relationships/image" Target="media/image112.png"/><Relationship Id="rId118" Type="http://schemas.openxmlformats.org/officeDocument/2006/relationships/image" Target="media/image111.png"/><Relationship Id="rId117" Type="http://schemas.openxmlformats.org/officeDocument/2006/relationships/image" Target="media/image110.png"/><Relationship Id="rId116" Type="http://schemas.openxmlformats.org/officeDocument/2006/relationships/image" Target="media/image109.png"/><Relationship Id="rId115" Type="http://schemas.openxmlformats.org/officeDocument/2006/relationships/image" Target="media/image108.png"/><Relationship Id="rId114" Type="http://schemas.openxmlformats.org/officeDocument/2006/relationships/image" Target="media/image107.png"/><Relationship Id="rId113" Type="http://schemas.openxmlformats.org/officeDocument/2006/relationships/image" Target="media/image106.png"/><Relationship Id="rId112" Type="http://schemas.openxmlformats.org/officeDocument/2006/relationships/image" Target="media/image105.png"/><Relationship Id="rId111" Type="http://schemas.openxmlformats.org/officeDocument/2006/relationships/image" Target="media/image104.png"/><Relationship Id="rId110" Type="http://schemas.openxmlformats.org/officeDocument/2006/relationships/image" Target="media/image103.png"/><Relationship Id="rId11" Type="http://schemas.openxmlformats.org/officeDocument/2006/relationships/image" Target="media/image4.png"/><Relationship Id="rId109" Type="http://schemas.openxmlformats.org/officeDocument/2006/relationships/image" Target="media/image102.png"/><Relationship Id="rId108" Type="http://schemas.openxmlformats.org/officeDocument/2006/relationships/image" Target="media/image101.png"/><Relationship Id="rId107" Type="http://schemas.openxmlformats.org/officeDocument/2006/relationships/image" Target="media/image100.png"/><Relationship Id="rId106" Type="http://schemas.openxmlformats.org/officeDocument/2006/relationships/image" Target="media/image99.png"/><Relationship Id="rId105" Type="http://schemas.openxmlformats.org/officeDocument/2006/relationships/image" Target="media/image98.png"/><Relationship Id="rId104" Type="http://schemas.openxmlformats.org/officeDocument/2006/relationships/image" Target="media/image97.png"/><Relationship Id="rId103" Type="http://schemas.openxmlformats.org/officeDocument/2006/relationships/image" Target="media/image96.png"/><Relationship Id="rId102" Type="http://schemas.openxmlformats.org/officeDocument/2006/relationships/image" Target="media/image95.png"/><Relationship Id="rId101" Type="http://schemas.openxmlformats.org/officeDocument/2006/relationships/image" Target="media/image94.png"/><Relationship Id="rId100" Type="http://schemas.openxmlformats.org/officeDocument/2006/relationships/image" Target="media/image93.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6A6BD4-3822-4FFA-9E8D-0B38321F4984}">
  <ds:schemaRefs/>
</ds:datastoreItem>
</file>

<file path=docProps/app.xml><?xml version="1.0" encoding="utf-8"?>
<Properties xmlns="http://schemas.openxmlformats.org/officeDocument/2006/extended-properties" xmlns:vt="http://schemas.openxmlformats.org/officeDocument/2006/docPropsVTypes">
  <Template>Normal.dotm</Template>
  <Pages>49</Pages>
  <Words>5841</Words>
  <Characters>6243</Characters>
  <Lines>60</Lines>
  <Paragraphs>16</Paragraphs>
  <TotalTime>1</TotalTime>
  <ScaleCrop>false</ScaleCrop>
  <LinksUpToDate>false</LinksUpToDate>
  <CharactersWithSpaces>6355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2014-05-06T06:50:00Z</dcterms:created>
  <dc:creator>NTKO</dc:creator>
  <cp:lastModifiedBy>Enser</cp:lastModifiedBy>
  <dcterms:modified xsi:type="dcterms:W3CDTF">2026-07-27T08:52:43Z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1978AEF39F4543EDB0CB8233E22EC488_13</vt:lpwstr>
  </property>
  <property fmtid="{D5CDD505-2E9C-101B-9397-08002B2CF9AE}" pid="4" name="KSOTemplateDocerSaveRecord">
    <vt:lpwstr>eyJoZGlkIjoiNzY4MGY2ODQ1M2ZiZTA2NTgyYzM5MWNhNWZhNzBlYWEiLCJ1c2VySWQiOiIxMDU0NDEwMTgwIn0=</vt:lpwstr>
  </property>
</Properties>
</file>