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818140B">
      <w:pPr>
        <w:jc w:val="both"/>
        <w:rPr>
          <w:b w:val="0"/>
          <w:bCs w:val="0"/>
          <w:sz w:val="21"/>
          <w:szCs w:val="21"/>
          <w:highlight w:val="none"/>
          <w:u w:val="none"/>
        </w:rPr>
      </w:pPr>
      <w:r>
        <w:rPr>
          <w:rFonts w:hint="eastAsia" w:ascii="仿宋" w:hAnsi="仿宋" w:eastAsia="仿宋" w:cs="仿宋"/>
          <w:b w:val="0"/>
          <w:bCs w:val="0"/>
          <w:kern w:val="2"/>
          <w:sz w:val="32"/>
          <w:szCs w:val="32"/>
          <w:highlight w:val="none"/>
          <w:u w:val="none"/>
          <w:lang w:val="en-US" w:eastAsia="zh-CN" w:bidi="ar"/>
        </w:rPr>
        <w:t>附件4：模板：（仅供参考）</w:t>
      </w:r>
    </w:p>
    <w:p w14:paraId="1C651907">
      <w:pPr>
        <w:keepNext w:val="0"/>
        <w:keepLines w:val="0"/>
        <w:pageBreakBefore w:val="0"/>
        <w:widowControl w:val="0"/>
        <w:kinsoku/>
        <w:wordWrap/>
        <w:overflowPunct/>
        <w:topLinePunct w:val="0"/>
        <w:autoSpaceDE/>
        <w:autoSpaceDN/>
        <w:bidi w:val="0"/>
        <w:adjustRightInd/>
        <w:snapToGrid/>
        <w:spacing w:line="660" w:lineRule="exact"/>
        <w:ind w:right="0" w:rightChars="0"/>
        <w:jc w:val="both"/>
        <w:textAlignment w:val="auto"/>
        <w:outlineLvl w:val="9"/>
        <w:rPr>
          <w:rFonts w:hint="eastAsia" w:ascii="方正小标宋简体" w:hAnsi="方正小标宋简体" w:eastAsia="方正小标宋简体" w:cs="方正小标宋简体"/>
          <w:sz w:val="44"/>
          <w:szCs w:val="44"/>
          <w:highlight w:val="none"/>
          <w:u w:val="single"/>
          <w:lang w:val="en-US" w:eastAsia="zh-CN"/>
        </w:rPr>
      </w:pPr>
    </w:p>
    <w:p w14:paraId="11A5298B">
      <w:pPr>
        <w:keepNext w:val="0"/>
        <w:keepLines w:val="0"/>
        <w:pageBreakBefore w:val="0"/>
        <w:widowControl w:val="0"/>
        <w:kinsoku/>
        <w:wordWrap/>
        <w:overflowPunct/>
        <w:topLinePunct w:val="0"/>
        <w:autoSpaceDE/>
        <w:autoSpaceDN/>
        <w:bidi w:val="0"/>
        <w:adjustRightInd/>
        <w:snapToGrid/>
        <w:spacing w:line="660" w:lineRule="exact"/>
        <w:ind w:right="0" w:rightChars="0"/>
        <w:jc w:val="center"/>
        <w:textAlignment w:val="auto"/>
        <w:outlineLvl w:val="9"/>
        <w:rPr>
          <w:rFonts w:hint="default" w:ascii="方正小标宋简体" w:hAnsi="方正小标宋简体" w:eastAsia="方正小标宋简体" w:cs="方正小标宋简体"/>
          <w:sz w:val="36"/>
          <w:szCs w:val="36"/>
          <w:highlight w:val="none"/>
          <w:lang w:val="en-US" w:eastAsia="zh-CN"/>
        </w:rPr>
      </w:pPr>
      <w:r>
        <w:rPr>
          <w:rFonts w:hint="eastAsia" w:ascii="方正小标宋简体" w:hAnsi="方正小标宋简体" w:eastAsia="方正小标宋简体" w:cs="方正小标宋简体"/>
          <w:sz w:val="44"/>
          <w:szCs w:val="44"/>
          <w:highlight w:val="none"/>
          <w:lang w:val="en-US" w:eastAsia="zh-CN"/>
        </w:rPr>
        <w:t xml:space="preserve">  </w:t>
      </w:r>
      <w:r>
        <w:rPr>
          <w:rFonts w:hint="eastAsia" w:ascii="方正小标宋_GBK" w:hAnsi="方正小标宋_GBK" w:eastAsia="方正小标宋_GBK" w:cs="方正小标宋_GBK"/>
          <w:kern w:val="2"/>
          <w:sz w:val="44"/>
          <w:szCs w:val="44"/>
          <w:highlight w:val="none"/>
          <w:u w:val="single"/>
          <w:lang w:val="en-US" w:eastAsia="zh-CN" w:bidi="ar"/>
        </w:rPr>
        <w:t xml:space="preserve">                    </w:t>
      </w:r>
      <w:r>
        <w:rPr>
          <w:rFonts w:hint="eastAsia" w:ascii="方正小标宋简体" w:hAnsi="方正小标宋简体" w:eastAsia="方正小标宋简体" w:cs="方正小标宋简体"/>
          <w:sz w:val="44"/>
          <w:szCs w:val="44"/>
          <w:highlight w:val="none"/>
          <w:lang w:val="en-US" w:eastAsia="zh-CN"/>
        </w:rPr>
        <w:t>股权转让方案</w:t>
      </w:r>
    </w:p>
    <w:p w14:paraId="793602CE">
      <w:pPr>
        <w:pStyle w:val="4"/>
        <w:keepNext w:val="0"/>
        <w:keepLines w:val="0"/>
        <w:pageBreakBefore w:val="0"/>
        <w:widowControl/>
        <w:numPr>
          <w:ilvl w:val="0"/>
          <w:numId w:val="0"/>
        </w:numPr>
        <w:suppressLineNumbers w:val="0"/>
        <w:kinsoku/>
        <w:wordWrap/>
        <w:overflowPunct/>
        <w:topLinePunct w:val="0"/>
        <w:autoSpaceDE/>
        <w:autoSpaceDN/>
        <w:bidi w:val="0"/>
        <w:spacing w:before="0" w:beforeAutospacing="0" w:after="226" w:afterAutospacing="0" w:line="560" w:lineRule="exact"/>
        <w:ind w:left="0" w:leftChars="0" w:right="0" w:rightChars="0" w:firstLine="640" w:firstLineChars="200"/>
        <w:jc w:val="both"/>
        <w:textAlignment w:val="auto"/>
        <w:rPr>
          <w:rFonts w:hint="eastAsia" w:ascii="方正仿宋_GBK" w:hAnsi="方正仿宋_GBK" w:eastAsia="方正仿宋_GBK" w:cs="方正仿宋_GBK"/>
          <w:b w:val="0"/>
          <w:bCs w:val="0"/>
          <w:kern w:val="2"/>
          <w:sz w:val="32"/>
          <w:szCs w:val="32"/>
          <w:highlight w:val="none"/>
          <w:lang w:val="en-US" w:eastAsia="zh-CN" w:bidi="ar"/>
        </w:rPr>
      </w:pPr>
    </w:p>
    <w:p w14:paraId="4839E8A3">
      <w:pPr>
        <w:pStyle w:val="4"/>
        <w:keepNext w:val="0"/>
        <w:keepLines w:val="0"/>
        <w:pageBreakBefore w:val="0"/>
        <w:widowControl/>
        <w:numPr>
          <w:ilvl w:val="0"/>
          <w:numId w:val="0"/>
        </w:numPr>
        <w:suppressLineNumbers w:val="0"/>
        <w:kinsoku/>
        <w:wordWrap/>
        <w:overflowPunct/>
        <w:topLinePunct w:val="0"/>
        <w:autoSpaceDE/>
        <w:autoSpaceDN/>
        <w:bidi w:val="0"/>
        <w:spacing w:before="0" w:beforeAutospacing="0" w:after="226" w:afterAutospacing="0" w:line="520" w:lineRule="exact"/>
        <w:ind w:left="0" w:leftChars="0" w:right="0" w:rightChars="0" w:firstLine="640" w:firstLineChars="200"/>
        <w:jc w:val="both"/>
        <w:textAlignment w:val="auto"/>
        <w:rPr>
          <w:rFonts w:hint="eastAsia" w:ascii="黑体" w:hAnsi="黑体" w:eastAsia="黑体" w:cs="黑体"/>
          <w:b w:val="0"/>
          <w:bCs w:val="0"/>
          <w:kern w:val="2"/>
          <w:sz w:val="32"/>
          <w:szCs w:val="32"/>
          <w:highlight w:val="none"/>
          <w:lang w:val="en-US" w:eastAsia="zh-CN" w:bidi="ar"/>
        </w:rPr>
      </w:pPr>
      <w:r>
        <w:rPr>
          <w:rFonts w:hint="eastAsia" w:ascii="黑体" w:hAnsi="黑体" w:eastAsia="黑体" w:cs="黑体"/>
          <w:b w:val="0"/>
          <w:bCs w:val="0"/>
          <w:kern w:val="2"/>
          <w:sz w:val="32"/>
          <w:szCs w:val="32"/>
          <w:highlight w:val="none"/>
          <w:lang w:val="en-US" w:eastAsia="zh-CN" w:bidi="ar"/>
        </w:rPr>
        <w:t>一、转让标的基本情况</w:t>
      </w:r>
    </w:p>
    <w:p w14:paraId="5D7EE27B">
      <w:pPr>
        <w:pStyle w:val="4"/>
        <w:keepNext w:val="0"/>
        <w:keepLines w:val="0"/>
        <w:pageBreakBefore w:val="0"/>
        <w:widowControl/>
        <w:numPr>
          <w:ilvl w:val="0"/>
          <w:numId w:val="0"/>
        </w:numPr>
        <w:suppressLineNumbers w:val="0"/>
        <w:kinsoku/>
        <w:wordWrap/>
        <w:overflowPunct/>
        <w:topLinePunct w:val="0"/>
        <w:autoSpaceDE/>
        <w:autoSpaceDN/>
        <w:bidi w:val="0"/>
        <w:spacing w:before="0" w:beforeAutospacing="0" w:after="226" w:afterAutospacing="0" w:line="520" w:lineRule="exact"/>
        <w:ind w:left="420" w:leftChars="200" w:right="0" w:rightChars="0" w:firstLine="640" w:firstLineChars="200"/>
        <w:jc w:val="both"/>
        <w:textAlignment w:val="auto"/>
        <w:rPr>
          <w:rFonts w:hint="eastAsia" w:ascii="方正仿宋_GBK" w:hAnsi="方正仿宋_GBK" w:eastAsia="方正仿宋_GBK" w:cs="方正仿宋_GBK"/>
          <w:b w:val="0"/>
          <w:bCs w:val="0"/>
          <w:kern w:val="2"/>
          <w:sz w:val="32"/>
          <w:szCs w:val="32"/>
          <w:highlight w:val="none"/>
          <w:u w:val="single" w:color="auto"/>
          <w:lang w:val="en-US" w:eastAsia="zh-CN" w:bidi="ar"/>
        </w:rPr>
      </w:pPr>
      <w:r>
        <w:rPr>
          <w:rFonts w:hint="eastAsia" w:ascii="方正仿宋_GBK" w:hAnsi="方正仿宋_GBK" w:eastAsia="方正仿宋_GBK" w:cs="方正仿宋_GBK"/>
          <w:b w:val="0"/>
          <w:bCs w:val="0"/>
          <w:kern w:val="2"/>
          <w:sz w:val="32"/>
          <w:szCs w:val="32"/>
          <w:highlight w:val="none"/>
          <w:u w:val="none" w:color="auto"/>
          <w:lang w:val="en-US" w:eastAsia="zh-CN" w:bidi="ar"/>
        </w:rPr>
        <w:t>标的企业：</w:t>
      </w:r>
      <w:r>
        <w:rPr>
          <w:rFonts w:hint="eastAsia" w:ascii="方正仿宋_GBK" w:hAnsi="方正仿宋_GBK" w:eastAsia="方正仿宋_GBK" w:cs="方正仿宋_GBK"/>
          <w:b w:val="0"/>
          <w:bCs w:val="0"/>
          <w:kern w:val="2"/>
          <w:sz w:val="32"/>
          <w:szCs w:val="32"/>
          <w:highlight w:val="none"/>
          <w:u w:val="single" w:color="auto"/>
          <w:lang w:val="en-US" w:eastAsia="zh-CN" w:bidi="ar"/>
        </w:rPr>
        <w:t xml:space="preserve">                     </w:t>
      </w:r>
    </w:p>
    <w:p w14:paraId="0B908EF0">
      <w:pPr>
        <w:pStyle w:val="4"/>
        <w:keepNext w:val="0"/>
        <w:keepLines w:val="0"/>
        <w:pageBreakBefore w:val="0"/>
        <w:widowControl/>
        <w:numPr>
          <w:ilvl w:val="0"/>
          <w:numId w:val="0"/>
        </w:numPr>
        <w:suppressLineNumbers w:val="0"/>
        <w:kinsoku/>
        <w:wordWrap/>
        <w:overflowPunct/>
        <w:topLinePunct w:val="0"/>
        <w:autoSpaceDE/>
        <w:autoSpaceDN/>
        <w:bidi w:val="0"/>
        <w:spacing w:before="0" w:beforeAutospacing="0" w:after="226" w:afterAutospacing="0" w:line="520" w:lineRule="exact"/>
        <w:ind w:left="420" w:leftChars="200" w:right="0" w:rightChars="0" w:firstLine="640" w:firstLineChars="200"/>
        <w:jc w:val="both"/>
        <w:textAlignment w:val="auto"/>
        <w:rPr>
          <w:rFonts w:hint="eastAsia" w:ascii="方正仿宋_GBK" w:hAnsi="方正仿宋_GBK" w:eastAsia="方正仿宋_GBK" w:cs="方正仿宋_GBK"/>
          <w:b w:val="0"/>
          <w:bCs w:val="0"/>
          <w:kern w:val="2"/>
          <w:sz w:val="32"/>
          <w:szCs w:val="32"/>
          <w:highlight w:val="none"/>
          <w:u w:val="none" w:color="auto"/>
          <w:lang w:val="en-US" w:eastAsia="zh-CN" w:bidi="ar"/>
        </w:rPr>
      </w:pPr>
      <w:r>
        <w:rPr>
          <w:rFonts w:hint="eastAsia" w:ascii="方正仿宋_GBK" w:hAnsi="方正仿宋_GBK" w:eastAsia="方正仿宋_GBK" w:cs="方正仿宋_GBK"/>
          <w:b w:val="0"/>
          <w:bCs w:val="0"/>
          <w:kern w:val="2"/>
          <w:sz w:val="32"/>
          <w:szCs w:val="32"/>
          <w:highlight w:val="none"/>
          <w:u w:val="none" w:color="auto"/>
          <w:lang w:val="en-US" w:eastAsia="zh-CN" w:bidi="ar"/>
        </w:rPr>
        <w:t>统一社会信用代码：</w:t>
      </w:r>
      <w:r>
        <w:rPr>
          <w:rFonts w:hint="eastAsia" w:ascii="方正仿宋_GBK" w:hAnsi="方正仿宋_GBK" w:eastAsia="方正仿宋_GBK" w:cs="方正仿宋_GBK"/>
          <w:b w:val="0"/>
          <w:bCs w:val="0"/>
          <w:kern w:val="2"/>
          <w:sz w:val="32"/>
          <w:szCs w:val="32"/>
          <w:highlight w:val="none"/>
          <w:u w:val="single" w:color="auto"/>
          <w:lang w:val="en-US" w:eastAsia="zh-CN" w:bidi="ar"/>
        </w:rPr>
        <w:t xml:space="preserve">                 </w:t>
      </w:r>
      <w:r>
        <w:rPr>
          <w:rFonts w:hint="eastAsia" w:ascii="方正仿宋_GBK" w:hAnsi="方正仿宋_GBK" w:eastAsia="方正仿宋_GBK" w:cs="方正仿宋_GBK"/>
          <w:b w:val="0"/>
          <w:bCs w:val="0"/>
          <w:kern w:val="2"/>
          <w:sz w:val="32"/>
          <w:szCs w:val="32"/>
          <w:highlight w:val="none"/>
          <w:u w:val="none" w:color="auto"/>
          <w:lang w:val="en-US" w:eastAsia="zh-CN" w:bidi="ar"/>
        </w:rPr>
        <w:t xml:space="preserve"> </w:t>
      </w:r>
    </w:p>
    <w:p w14:paraId="008571DE">
      <w:pPr>
        <w:pStyle w:val="4"/>
        <w:keepNext w:val="0"/>
        <w:keepLines w:val="0"/>
        <w:pageBreakBefore w:val="0"/>
        <w:widowControl/>
        <w:numPr>
          <w:ilvl w:val="0"/>
          <w:numId w:val="0"/>
        </w:numPr>
        <w:suppressLineNumbers w:val="0"/>
        <w:kinsoku/>
        <w:wordWrap/>
        <w:overflowPunct/>
        <w:topLinePunct w:val="0"/>
        <w:autoSpaceDE/>
        <w:autoSpaceDN/>
        <w:bidi w:val="0"/>
        <w:spacing w:before="0" w:beforeAutospacing="0" w:after="226" w:afterAutospacing="0" w:line="520" w:lineRule="exact"/>
        <w:ind w:left="420" w:leftChars="200" w:right="0" w:rightChars="0" w:firstLine="640" w:firstLineChars="200"/>
        <w:jc w:val="both"/>
        <w:textAlignment w:val="auto"/>
        <w:rPr>
          <w:rFonts w:hint="eastAsia" w:ascii="方正仿宋_GBK" w:hAnsi="方正仿宋_GBK" w:eastAsia="方正仿宋_GBK" w:cs="方正仿宋_GBK"/>
          <w:b w:val="0"/>
          <w:bCs w:val="0"/>
          <w:kern w:val="2"/>
          <w:sz w:val="32"/>
          <w:szCs w:val="32"/>
          <w:highlight w:val="none"/>
          <w:u w:val="none" w:color="auto"/>
          <w:lang w:val="en-US" w:eastAsia="zh-CN" w:bidi="ar"/>
        </w:rPr>
      </w:pPr>
      <w:r>
        <w:rPr>
          <w:rFonts w:hint="eastAsia" w:ascii="方正仿宋_GBK" w:hAnsi="方正仿宋_GBK" w:eastAsia="方正仿宋_GBK" w:cs="方正仿宋_GBK"/>
          <w:b w:val="0"/>
          <w:bCs w:val="0"/>
          <w:kern w:val="2"/>
          <w:sz w:val="32"/>
          <w:szCs w:val="32"/>
          <w:highlight w:val="none"/>
          <w:u w:val="none" w:color="auto"/>
          <w:lang w:val="en-US" w:eastAsia="zh-CN" w:bidi="ar"/>
        </w:rPr>
        <w:t>注册地址：</w:t>
      </w:r>
      <w:r>
        <w:rPr>
          <w:rFonts w:hint="eastAsia" w:ascii="方正仿宋_GBK" w:hAnsi="方正仿宋_GBK" w:eastAsia="方正仿宋_GBK" w:cs="方正仿宋_GBK"/>
          <w:b w:val="0"/>
          <w:bCs w:val="0"/>
          <w:kern w:val="2"/>
          <w:sz w:val="32"/>
          <w:szCs w:val="32"/>
          <w:highlight w:val="none"/>
          <w:u w:val="single" w:color="auto"/>
          <w:lang w:val="en-US" w:eastAsia="zh-CN" w:bidi="ar"/>
        </w:rPr>
        <w:t xml:space="preserve">                         </w:t>
      </w:r>
    </w:p>
    <w:p w14:paraId="5266D281">
      <w:pPr>
        <w:pStyle w:val="4"/>
        <w:keepNext w:val="0"/>
        <w:keepLines w:val="0"/>
        <w:pageBreakBefore w:val="0"/>
        <w:widowControl/>
        <w:numPr>
          <w:ilvl w:val="0"/>
          <w:numId w:val="0"/>
        </w:numPr>
        <w:suppressLineNumbers w:val="0"/>
        <w:kinsoku/>
        <w:wordWrap/>
        <w:overflowPunct/>
        <w:topLinePunct w:val="0"/>
        <w:autoSpaceDE/>
        <w:autoSpaceDN/>
        <w:bidi w:val="0"/>
        <w:spacing w:before="0" w:beforeAutospacing="0" w:after="226" w:afterAutospacing="0" w:line="520" w:lineRule="exact"/>
        <w:ind w:left="420" w:leftChars="200" w:right="0" w:rightChars="0" w:firstLine="640" w:firstLineChars="200"/>
        <w:jc w:val="both"/>
        <w:textAlignment w:val="auto"/>
        <w:rPr>
          <w:rFonts w:hint="eastAsia" w:ascii="方正仿宋_GBK" w:hAnsi="方正仿宋_GBK" w:eastAsia="方正仿宋_GBK" w:cs="方正仿宋_GBK"/>
          <w:b w:val="0"/>
          <w:bCs w:val="0"/>
          <w:kern w:val="2"/>
          <w:sz w:val="32"/>
          <w:szCs w:val="32"/>
          <w:highlight w:val="none"/>
          <w:u w:val="single" w:color="auto"/>
          <w:lang w:val="en-US" w:eastAsia="zh-CN" w:bidi="ar"/>
        </w:rPr>
      </w:pPr>
      <w:r>
        <w:rPr>
          <w:rFonts w:hint="eastAsia" w:ascii="方正仿宋_GBK" w:hAnsi="方正仿宋_GBK" w:eastAsia="方正仿宋_GBK" w:cs="方正仿宋_GBK"/>
          <w:b w:val="0"/>
          <w:bCs w:val="0"/>
          <w:kern w:val="2"/>
          <w:sz w:val="32"/>
          <w:szCs w:val="32"/>
          <w:highlight w:val="none"/>
          <w:u w:val="none" w:color="auto"/>
          <w:lang w:val="en-US" w:eastAsia="zh-CN" w:bidi="ar"/>
        </w:rPr>
        <w:t>注册资本</w:t>
      </w:r>
      <w:bookmarkStart w:id="0" w:name="OLE_LINK1"/>
      <w:r>
        <w:rPr>
          <w:rFonts w:hint="eastAsia" w:ascii="方正仿宋_GBK" w:hAnsi="方正仿宋_GBK" w:eastAsia="方正仿宋_GBK" w:cs="方正仿宋_GBK"/>
          <w:b w:val="0"/>
          <w:bCs w:val="0"/>
          <w:kern w:val="2"/>
          <w:sz w:val="32"/>
          <w:szCs w:val="32"/>
          <w:highlight w:val="none"/>
          <w:u w:val="none" w:color="auto"/>
          <w:lang w:val="en-US" w:eastAsia="zh-CN" w:bidi="ar"/>
        </w:rPr>
        <w:t>：</w:t>
      </w:r>
      <w:r>
        <w:rPr>
          <w:rFonts w:hint="eastAsia" w:ascii="方正仿宋_GBK" w:hAnsi="方正仿宋_GBK" w:eastAsia="方正仿宋_GBK" w:cs="方正仿宋_GBK"/>
          <w:b w:val="0"/>
          <w:bCs w:val="0"/>
          <w:kern w:val="2"/>
          <w:sz w:val="32"/>
          <w:szCs w:val="32"/>
          <w:highlight w:val="none"/>
          <w:u w:val="single" w:color="auto"/>
          <w:lang w:val="en-US" w:eastAsia="zh-CN" w:bidi="ar"/>
        </w:rPr>
        <w:t xml:space="preserve">                       </w:t>
      </w:r>
      <w:r>
        <w:rPr>
          <w:rFonts w:hint="eastAsia" w:ascii="方正仿宋_GBK" w:hAnsi="方正仿宋_GBK" w:eastAsia="方正仿宋_GBK" w:cs="方正仿宋_GBK"/>
          <w:b w:val="0"/>
          <w:bCs w:val="0"/>
          <w:kern w:val="2"/>
          <w:sz w:val="32"/>
          <w:szCs w:val="32"/>
          <w:highlight w:val="none"/>
          <w:u w:val="none" w:color="auto"/>
          <w:lang w:val="en-US" w:eastAsia="zh-CN" w:bidi="ar"/>
        </w:rPr>
        <w:t xml:space="preserve">    </w:t>
      </w:r>
      <w:bookmarkEnd w:id="0"/>
      <w:r>
        <w:rPr>
          <w:rFonts w:hint="eastAsia" w:ascii="方正仿宋_GBK" w:hAnsi="方正仿宋_GBK" w:eastAsia="方正仿宋_GBK" w:cs="方正仿宋_GBK"/>
          <w:b w:val="0"/>
          <w:bCs w:val="0"/>
          <w:kern w:val="2"/>
          <w:sz w:val="32"/>
          <w:szCs w:val="32"/>
          <w:highlight w:val="none"/>
          <w:u w:val="none" w:color="auto"/>
          <w:lang w:val="en-US" w:eastAsia="zh-CN" w:bidi="ar"/>
        </w:rPr>
        <w:t xml:space="preserve">      </w:t>
      </w:r>
    </w:p>
    <w:p w14:paraId="1A4F8586">
      <w:pPr>
        <w:pStyle w:val="4"/>
        <w:keepNext w:val="0"/>
        <w:keepLines w:val="0"/>
        <w:pageBreakBefore w:val="0"/>
        <w:widowControl/>
        <w:numPr>
          <w:ilvl w:val="0"/>
          <w:numId w:val="0"/>
        </w:numPr>
        <w:suppressLineNumbers w:val="0"/>
        <w:kinsoku/>
        <w:wordWrap/>
        <w:overflowPunct/>
        <w:topLinePunct w:val="0"/>
        <w:autoSpaceDE/>
        <w:autoSpaceDN/>
        <w:bidi w:val="0"/>
        <w:spacing w:before="0" w:beforeAutospacing="0" w:after="226" w:afterAutospacing="0" w:line="520" w:lineRule="exact"/>
        <w:ind w:left="420" w:leftChars="200" w:right="0" w:rightChars="0" w:firstLine="640" w:firstLineChars="200"/>
        <w:jc w:val="both"/>
        <w:textAlignment w:val="auto"/>
        <w:rPr>
          <w:rFonts w:hint="eastAsia" w:ascii="方正仿宋_GBK" w:hAnsi="方正仿宋_GBK" w:eastAsia="方正仿宋_GBK" w:cs="方正仿宋_GBK"/>
          <w:b w:val="0"/>
          <w:bCs w:val="0"/>
          <w:kern w:val="2"/>
          <w:sz w:val="32"/>
          <w:szCs w:val="32"/>
          <w:highlight w:val="none"/>
          <w:u w:val="none" w:color="auto"/>
          <w:lang w:val="en-US" w:eastAsia="zh-CN" w:bidi="ar"/>
        </w:rPr>
      </w:pPr>
      <w:r>
        <w:rPr>
          <w:rFonts w:hint="eastAsia" w:ascii="方正仿宋_GBK" w:hAnsi="方正仿宋_GBK" w:eastAsia="方正仿宋_GBK" w:cs="方正仿宋_GBK"/>
          <w:b w:val="0"/>
          <w:bCs w:val="0"/>
          <w:kern w:val="2"/>
          <w:sz w:val="32"/>
          <w:szCs w:val="32"/>
          <w:highlight w:val="none"/>
          <w:u w:val="none" w:color="auto"/>
          <w:lang w:val="en-US" w:eastAsia="zh-CN" w:bidi="ar"/>
        </w:rPr>
        <w:t>成立时间：</w:t>
      </w:r>
      <w:r>
        <w:rPr>
          <w:rFonts w:hint="eastAsia" w:ascii="方正仿宋_GBK" w:hAnsi="方正仿宋_GBK" w:eastAsia="方正仿宋_GBK" w:cs="方正仿宋_GBK"/>
          <w:b w:val="0"/>
          <w:bCs w:val="0"/>
          <w:kern w:val="2"/>
          <w:sz w:val="32"/>
          <w:szCs w:val="32"/>
          <w:highlight w:val="none"/>
          <w:u w:val="single" w:color="auto"/>
          <w:lang w:val="en-US" w:eastAsia="zh-CN" w:bidi="ar"/>
        </w:rPr>
        <w:t xml:space="preserve">                       </w:t>
      </w:r>
      <w:r>
        <w:rPr>
          <w:rFonts w:hint="eastAsia" w:ascii="方正仿宋_GBK" w:hAnsi="方正仿宋_GBK" w:eastAsia="方正仿宋_GBK" w:cs="方正仿宋_GBK"/>
          <w:b w:val="0"/>
          <w:bCs w:val="0"/>
          <w:kern w:val="2"/>
          <w:sz w:val="32"/>
          <w:szCs w:val="32"/>
          <w:highlight w:val="none"/>
          <w:u w:val="none" w:color="auto"/>
          <w:lang w:val="en-US" w:eastAsia="zh-CN" w:bidi="ar"/>
        </w:rPr>
        <w:t xml:space="preserve">    </w:t>
      </w:r>
    </w:p>
    <w:p w14:paraId="4A12290C">
      <w:pPr>
        <w:pStyle w:val="4"/>
        <w:keepNext w:val="0"/>
        <w:keepLines w:val="0"/>
        <w:pageBreakBefore w:val="0"/>
        <w:widowControl/>
        <w:numPr>
          <w:ilvl w:val="0"/>
          <w:numId w:val="0"/>
        </w:numPr>
        <w:suppressLineNumbers w:val="0"/>
        <w:kinsoku/>
        <w:wordWrap/>
        <w:overflowPunct/>
        <w:topLinePunct w:val="0"/>
        <w:autoSpaceDE/>
        <w:autoSpaceDN/>
        <w:bidi w:val="0"/>
        <w:spacing w:before="0" w:beforeAutospacing="0" w:after="226" w:afterAutospacing="0" w:line="520" w:lineRule="exact"/>
        <w:ind w:left="420" w:leftChars="200" w:right="0" w:rightChars="0" w:firstLine="640" w:firstLineChars="200"/>
        <w:jc w:val="both"/>
        <w:textAlignment w:val="auto"/>
        <w:rPr>
          <w:rFonts w:hint="eastAsia" w:ascii="方正仿宋_GBK" w:hAnsi="方正仿宋_GBK" w:eastAsia="方正仿宋_GBK" w:cs="方正仿宋_GBK"/>
          <w:b w:val="0"/>
          <w:bCs w:val="0"/>
          <w:kern w:val="2"/>
          <w:sz w:val="32"/>
          <w:szCs w:val="32"/>
          <w:highlight w:val="none"/>
          <w:u w:val="none" w:color="auto"/>
          <w:lang w:val="en-US" w:eastAsia="zh-CN" w:bidi="ar"/>
        </w:rPr>
      </w:pPr>
      <w:r>
        <w:rPr>
          <w:rFonts w:hint="eastAsia" w:ascii="方正仿宋_GBK" w:hAnsi="方正仿宋_GBK" w:eastAsia="方正仿宋_GBK" w:cs="方正仿宋_GBK"/>
          <w:b w:val="0"/>
          <w:bCs w:val="0"/>
          <w:kern w:val="2"/>
          <w:sz w:val="32"/>
          <w:szCs w:val="32"/>
          <w:highlight w:val="none"/>
          <w:u w:val="none" w:color="auto"/>
          <w:lang w:val="en-US" w:eastAsia="zh-CN" w:bidi="ar"/>
        </w:rPr>
        <w:t>企业类型：</w:t>
      </w:r>
      <w:r>
        <w:rPr>
          <w:rFonts w:hint="eastAsia" w:ascii="方正仿宋_GBK" w:hAnsi="方正仿宋_GBK" w:eastAsia="方正仿宋_GBK" w:cs="方正仿宋_GBK"/>
          <w:b w:val="0"/>
          <w:bCs w:val="0"/>
          <w:kern w:val="2"/>
          <w:sz w:val="32"/>
          <w:szCs w:val="32"/>
          <w:highlight w:val="none"/>
          <w:u w:val="single" w:color="auto"/>
          <w:lang w:val="en-US" w:eastAsia="zh-CN" w:bidi="ar"/>
        </w:rPr>
        <w:t xml:space="preserve">                       </w:t>
      </w:r>
      <w:r>
        <w:rPr>
          <w:rFonts w:hint="eastAsia" w:ascii="方正仿宋_GBK" w:hAnsi="方正仿宋_GBK" w:eastAsia="方正仿宋_GBK" w:cs="方正仿宋_GBK"/>
          <w:b w:val="0"/>
          <w:bCs w:val="0"/>
          <w:kern w:val="2"/>
          <w:sz w:val="32"/>
          <w:szCs w:val="32"/>
          <w:highlight w:val="none"/>
          <w:u w:val="none" w:color="auto"/>
          <w:lang w:val="en-US" w:eastAsia="zh-CN" w:bidi="ar"/>
        </w:rPr>
        <w:t xml:space="preserve">    </w:t>
      </w:r>
    </w:p>
    <w:p w14:paraId="5C71D6E0">
      <w:pPr>
        <w:pStyle w:val="4"/>
        <w:keepNext w:val="0"/>
        <w:keepLines w:val="0"/>
        <w:pageBreakBefore w:val="0"/>
        <w:widowControl/>
        <w:numPr>
          <w:ilvl w:val="0"/>
          <w:numId w:val="0"/>
        </w:numPr>
        <w:suppressLineNumbers w:val="0"/>
        <w:kinsoku/>
        <w:wordWrap/>
        <w:overflowPunct/>
        <w:topLinePunct w:val="0"/>
        <w:autoSpaceDE/>
        <w:autoSpaceDN/>
        <w:bidi w:val="0"/>
        <w:spacing w:before="0" w:beforeAutospacing="0" w:after="226" w:afterAutospacing="0" w:line="520" w:lineRule="exact"/>
        <w:ind w:left="420" w:leftChars="200" w:right="0" w:rightChars="0" w:firstLine="640" w:firstLineChars="200"/>
        <w:jc w:val="both"/>
        <w:textAlignment w:val="auto"/>
        <w:rPr>
          <w:rFonts w:hint="eastAsia" w:ascii="方正仿宋_GBK" w:hAnsi="方正仿宋_GBK" w:eastAsia="方正仿宋_GBK" w:cs="方正仿宋_GBK"/>
          <w:b w:val="0"/>
          <w:bCs w:val="0"/>
          <w:kern w:val="2"/>
          <w:sz w:val="32"/>
          <w:szCs w:val="32"/>
          <w:highlight w:val="none"/>
          <w:u w:val="none" w:color="auto"/>
          <w:lang w:val="en-US" w:eastAsia="zh-CN" w:bidi="ar"/>
        </w:rPr>
      </w:pPr>
      <w:r>
        <w:rPr>
          <w:rFonts w:hint="eastAsia" w:ascii="方正仿宋_GBK" w:hAnsi="方正仿宋_GBK" w:eastAsia="方正仿宋_GBK" w:cs="方正仿宋_GBK"/>
          <w:b w:val="0"/>
          <w:bCs w:val="0"/>
          <w:kern w:val="2"/>
          <w:sz w:val="32"/>
          <w:szCs w:val="32"/>
          <w:highlight w:val="none"/>
          <w:u w:val="none" w:color="auto"/>
          <w:lang w:val="en-US" w:eastAsia="zh-CN" w:bidi="ar"/>
        </w:rPr>
        <w:t>经营范围：</w:t>
      </w:r>
      <w:r>
        <w:rPr>
          <w:rFonts w:hint="eastAsia" w:ascii="方正仿宋_GBK" w:hAnsi="方正仿宋_GBK" w:eastAsia="方正仿宋_GBK" w:cs="方正仿宋_GBK"/>
          <w:b w:val="0"/>
          <w:bCs w:val="0"/>
          <w:kern w:val="2"/>
          <w:sz w:val="32"/>
          <w:szCs w:val="32"/>
          <w:highlight w:val="none"/>
          <w:u w:val="single" w:color="auto"/>
          <w:lang w:val="en-US" w:eastAsia="zh-CN" w:bidi="ar"/>
        </w:rPr>
        <w:t xml:space="preserve">                       </w:t>
      </w:r>
      <w:r>
        <w:rPr>
          <w:rFonts w:hint="eastAsia" w:ascii="方正仿宋_GBK" w:hAnsi="方正仿宋_GBK" w:eastAsia="方正仿宋_GBK" w:cs="方正仿宋_GBK"/>
          <w:b w:val="0"/>
          <w:bCs w:val="0"/>
          <w:kern w:val="2"/>
          <w:sz w:val="32"/>
          <w:szCs w:val="32"/>
          <w:highlight w:val="none"/>
          <w:u w:val="none" w:color="auto"/>
          <w:lang w:val="en-US" w:eastAsia="zh-CN" w:bidi="ar"/>
        </w:rPr>
        <w:t xml:space="preserve">    、 </w:t>
      </w:r>
    </w:p>
    <w:p w14:paraId="6BCF0BD3">
      <w:pPr>
        <w:pStyle w:val="4"/>
        <w:keepNext w:val="0"/>
        <w:keepLines w:val="0"/>
        <w:pageBreakBefore w:val="0"/>
        <w:widowControl/>
        <w:numPr>
          <w:ilvl w:val="0"/>
          <w:numId w:val="0"/>
        </w:numPr>
        <w:suppressLineNumbers w:val="0"/>
        <w:kinsoku/>
        <w:wordWrap/>
        <w:overflowPunct/>
        <w:topLinePunct w:val="0"/>
        <w:autoSpaceDE/>
        <w:autoSpaceDN/>
        <w:bidi w:val="0"/>
        <w:spacing w:before="0" w:beforeAutospacing="0" w:after="226" w:afterAutospacing="0" w:line="520" w:lineRule="exact"/>
        <w:ind w:left="420" w:leftChars="200" w:right="0" w:rightChars="0" w:firstLine="640" w:firstLineChars="200"/>
        <w:jc w:val="both"/>
        <w:textAlignment w:val="auto"/>
        <w:rPr>
          <w:rFonts w:hint="eastAsia" w:ascii="方正仿宋_GBK" w:hAnsi="方正仿宋_GBK" w:eastAsia="方正仿宋_GBK" w:cs="方正仿宋_GBK"/>
          <w:b w:val="0"/>
          <w:bCs w:val="0"/>
          <w:kern w:val="2"/>
          <w:sz w:val="32"/>
          <w:szCs w:val="32"/>
          <w:highlight w:val="none"/>
          <w:u w:val="none" w:color="auto"/>
          <w:lang w:val="en-US" w:eastAsia="zh-CN" w:bidi="ar"/>
        </w:rPr>
      </w:pPr>
      <w:r>
        <w:rPr>
          <w:rFonts w:hint="eastAsia" w:ascii="方正仿宋_GBK" w:hAnsi="方正仿宋_GBK" w:eastAsia="方正仿宋_GBK" w:cs="方正仿宋_GBK"/>
          <w:b w:val="0"/>
          <w:bCs w:val="0"/>
          <w:kern w:val="2"/>
          <w:sz w:val="32"/>
          <w:szCs w:val="32"/>
          <w:highlight w:val="none"/>
          <w:u w:val="none" w:color="auto"/>
          <w:lang w:val="en-US" w:eastAsia="zh-CN" w:bidi="ar"/>
        </w:rPr>
        <w:t>主营业务：</w:t>
      </w:r>
      <w:r>
        <w:rPr>
          <w:rFonts w:hint="eastAsia" w:ascii="方正仿宋_GBK" w:hAnsi="方正仿宋_GBK" w:eastAsia="方正仿宋_GBK" w:cs="方正仿宋_GBK"/>
          <w:b w:val="0"/>
          <w:bCs w:val="0"/>
          <w:kern w:val="2"/>
          <w:sz w:val="32"/>
          <w:szCs w:val="32"/>
          <w:highlight w:val="none"/>
          <w:u w:val="single" w:color="auto"/>
          <w:lang w:val="en-US" w:eastAsia="zh-CN" w:bidi="ar"/>
        </w:rPr>
        <w:t xml:space="preserve">                       </w:t>
      </w:r>
      <w:r>
        <w:rPr>
          <w:rFonts w:hint="eastAsia" w:ascii="方正仿宋_GBK" w:hAnsi="方正仿宋_GBK" w:eastAsia="方正仿宋_GBK" w:cs="方正仿宋_GBK"/>
          <w:b w:val="0"/>
          <w:bCs w:val="0"/>
          <w:kern w:val="2"/>
          <w:sz w:val="32"/>
          <w:szCs w:val="32"/>
          <w:highlight w:val="none"/>
          <w:u w:val="none" w:color="auto"/>
          <w:lang w:val="en-US" w:eastAsia="zh-CN" w:bidi="ar"/>
        </w:rPr>
        <w:t xml:space="preserve">    </w:t>
      </w:r>
    </w:p>
    <w:p w14:paraId="1ED05B3C">
      <w:pPr>
        <w:keepNext w:val="0"/>
        <w:keepLines w:val="0"/>
        <w:pageBreakBefore w:val="0"/>
        <w:widowControl w:val="0"/>
        <w:numPr>
          <w:ilvl w:val="255"/>
          <w:numId w:val="0"/>
        </w:numPr>
        <w:kinsoku/>
        <w:wordWrap/>
        <w:overflowPunct/>
        <w:topLinePunct w:val="0"/>
        <w:autoSpaceDE/>
        <w:autoSpaceDN/>
        <w:bidi w:val="0"/>
        <w:spacing w:line="520" w:lineRule="exact"/>
        <w:ind w:right="0" w:rightChars="0" w:firstLine="960" w:firstLineChars="300"/>
        <w:textAlignment w:val="auto"/>
        <w:outlineLvl w:val="9"/>
        <w:rPr>
          <w:rFonts w:hint="eastAsia" w:ascii="方正仿宋_GBK" w:hAnsi="方正仿宋_GBK" w:eastAsia="方正仿宋_GBK" w:cs="方正仿宋_GBK"/>
          <w:bCs/>
          <w:color w:val="000000"/>
          <w:sz w:val="32"/>
          <w:szCs w:val="32"/>
          <w:highlight w:val="none"/>
          <w:shd w:val="clear" w:color="auto" w:fill="FFFFFF"/>
        </w:rPr>
      </w:pPr>
      <w:r>
        <w:rPr>
          <w:rFonts w:hint="eastAsia" w:ascii="方正仿宋_GBK" w:hAnsi="方正仿宋_GBK" w:eastAsia="方正仿宋_GBK" w:cs="方正仿宋_GBK"/>
          <w:b w:val="0"/>
          <w:bCs w:val="0"/>
          <w:kern w:val="2"/>
          <w:sz w:val="32"/>
          <w:szCs w:val="32"/>
          <w:highlight w:val="none"/>
          <w:u w:val="none" w:color="auto"/>
          <w:lang w:val="en-US" w:eastAsia="zh-CN" w:bidi="ar"/>
        </w:rPr>
        <w:t xml:space="preserve">转让标的：本次转让标的为我方持有的标的企业 ______% 股权 </w:t>
      </w:r>
      <w:r>
        <w:rPr>
          <w:rFonts w:hint="eastAsia" w:ascii="方正仿宋_GBK" w:hAnsi="方正仿宋_GBK" w:eastAsia="方正仿宋_GBK" w:cs="方正仿宋_GBK"/>
          <w:sz w:val="32"/>
          <w:szCs w:val="32"/>
          <w:highlight w:val="none"/>
        </w:rPr>
        <w:t xml:space="preserve">挂牌价格为： </w:t>
      </w:r>
      <w:r>
        <w:rPr>
          <w:rFonts w:hint="eastAsia" w:ascii="方正仿宋_GBK" w:hAnsi="方正仿宋_GBK" w:eastAsia="方正仿宋_GBK" w:cs="方正仿宋_GBK"/>
          <w:sz w:val="32"/>
          <w:szCs w:val="32"/>
          <w:highlight w:val="none"/>
          <w:u w:val="single"/>
        </w:rPr>
        <w:t xml:space="preserve">    </w:t>
      </w:r>
      <w:r>
        <w:rPr>
          <w:rFonts w:hint="eastAsia" w:ascii="方正仿宋_GBK" w:hAnsi="方正仿宋_GBK" w:eastAsia="方正仿宋_GBK" w:cs="方正仿宋_GBK"/>
          <w:sz w:val="32"/>
          <w:szCs w:val="32"/>
          <w:highlight w:val="none"/>
          <w:u w:val="single"/>
          <w:lang w:val="en-US" w:eastAsia="zh-CN"/>
        </w:rPr>
        <w:t xml:space="preserve"> </w:t>
      </w:r>
      <w:r>
        <w:rPr>
          <w:rFonts w:hint="eastAsia" w:ascii="方正仿宋_GBK" w:hAnsi="方正仿宋_GBK" w:eastAsia="方正仿宋_GBK" w:cs="方正仿宋_GBK"/>
          <w:sz w:val="32"/>
          <w:szCs w:val="32"/>
          <w:highlight w:val="none"/>
          <w:u w:val="single"/>
        </w:rPr>
        <w:t xml:space="preserve"> </w:t>
      </w:r>
      <w:r>
        <w:rPr>
          <w:rFonts w:hint="eastAsia" w:ascii="方正仿宋_GBK" w:hAnsi="方正仿宋_GBK" w:eastAsia="方正仿宋_GBK" w:cs="方正仿宋_GBK"/>
          <w:sz w:val="32"/>
          <w:szCs w:val="32"/>
          <w:highlight w:val="none"/>
        </w:rPr>
        <w:t>万</w:t>
      </w:r>
      <w:r>
        <w:rPr>
          <w:rFonts w:hint="eastAsia" w:ascii="方正仿宋_GBK" w:hAnsi="方正仿宋_GBK" w:eastAsia="方正仿宋_GBK" w:cs="方正仿宋_GBK"/>
          <w:bCs/>
          <w:color w:val="000000"/>
          <w:sz w:val="32"/>
          <w:szCs w:val="32"/>
          <w:highlight w:val="none"/>
          <w:shd w:val="clear" w:color="auto" w:fill="FFFFFF"/>
        </w:rPr>
        <w:t>元。</w:t>
      </w:r>
    </w:p>
    <w:p w14:paraId="4F6A5EBB">
      <w:pPr>
        <w:pStyle w:val="4"/>
        <w:keepNext w:val="0"/>
        <w:keepLines w:val="0"/>
        <w:pageBreakBefore w:val="0"/>
        <w:widowControl/>
        <w:numPr>
          <w:ilvl w:val="0"/>
          <w:numId w:val="0"/>
        </w:numPr>
        <w:suppressLineNumbers w:val="0"/>
        <w:kinsoku/>
        <w:wordWrap/>
        <w:overflowPunct/>
        <w:topLinePunct w:val="0"/>
        <w:autoSpaceDE/>
        <w:autoSpaceDN/>
        <w:bidi w:val="0"/>
        <w:spacing w:before="0" w:beforeAutospacing="0" w:after="226" w:afterAutospacing="0" w:line="520" w:lineRule="exact"/>
        <w:ind w:right="0" w:rightChars="0" w:firstLine="960" w:firstLineChars="300"/>
        <w:jc w:val="both"/>
        <w:textAlignment w:val="auto"/>
        <w:rPr>
          <w:rFonts w:hint="eastAsia" w:ascii="方正仿宋_GBK" w:hAnsi="方正仿宋_GBK" w:eastAsia="方正仿宋_GBK" w:cs="方正仿宋_GBK"/>
          <w:bCs/>
          <w:sz w:val="32"/>
          <w:szCs w:val="32"/>
          <w:highlight w:val="none"/>
          <w:shd w:val="clear" w:color="auto" w:fill="FFFFFF"/>
          <w:lang w:val="en-US" w:eastAsia="zh-CN"/>
        </w:rPr>
      </w:pPr>
      <w:r>
        <w:rPr>
          <w:rFonts w:hint="eastAsia" w:ascii="方正仿宋_GBK" w:hAnsi="方正仿宋_GBK" w:eastAsia="方正仿宋_GBK" w:cs="方正仿宋_GBK"/>
          <w:b w:val="0"/>
          <w:bCs w:val="0"/>
          <w:kern w:val="2"/>
          <w:sz w:val="32"/>
          <w:szCs w:val="32"/>
          <w:highlight w:val="none"/>
          <w:u w:val="none" w:color="auto"/>
          <w:lang w:val="en-US" w:eastAsia="zh-CN" w:bidi="ar"/>
        </w:rPr>
        <w:t>标的资产权属清晰</w:t>
      </w:r>
      <w:r>
        <w:rPr>
          <w:rFonts w:hint="eastAsia" w:ascii="方正仿宋_GBK" w:hAnsi="方正仿宋_GBK" w:eastAsia="方正仿宋_GBK" w:cs="方正仿宋_GBK"/>
          <w:b w:val="0"/>
          <w:bCs w:val="0"/>
          <w:kern w:val="2"/>
          <w:sz w:val="32"/>
          <w:szCs w:val="32"/>
          <w:highlight w:val="none"/>
          <w:u w:val="none" w:color="auto"/>
          <w:lang w:val="en-US" w:eastAsia="zh-CN" w:bidi="ar"/>
        </w:rPr>
        <w:sym w:font="Wingdings" w:char="00A8"/>
      </w:r>
      <w:r>
        <w:rPr>
          <w:rFonts w:hint="eastAsia" w:ascii="方正仿宋_GBK" w:hAnsi="方正仿宋_GBK" w:eastAsia="方正仿宋_GBK" w:cs="方正仿宋_GBK"/>
          <w:b w:val="0"/>
          <w:bCs w:val="0"/>
          <w:kern w:val="2"/>
          <w:sz w:val="32"/>
          <w:szCs w:val="32"/>
          <w:highlight w:val="none"/>
          <w:u w:val="none" w:color="auto"/>
          <w:lang w:val="en-US" w:eastAsia="zh-CN" w:bidi="ar"/>
        </w:rPr>
        <w:t>、无查封冻结</w:t>
      </w:r>
      <w:r>
        <w:rPr>
          <w:rFonts w:hint="eastAsia" w:ascii="方正仿宋_GBK" w:hAnsi="方正仿宋_GBK" w:eastAsia="方正仿宋_GBK" w:cs="方正仿宋_GBK"/>
          <w:b w:val="0"/>
          <w:bCs w:val="0"/>
          <w:kern w:val="2"/>
          <w:sz w:val="32"/>
          <w:szCs w:val="32"/>
          <w:highlight w:val="none"/>
          <w:u w:val="none" w:color="auto"/>
          <w:lang w:val="en-US" w:eastAsia="zh-CN" w:bidi="ar"/>
        </w:rPr>
        <w:sym w:font="Wingdings" w:char="00A8"/>
      </w:r>
      <w:r>
        <w:rPr>
          <w:rFonts w:hint="eastAsia" w:ascii="方正仿宋_GBK" w:hAnsi="方正仿宋_GBK" w:eastAsia="方正仿宋_GBK" w:cs="方正仿宋_GBK"/>
          <w:b w:val="0"/>
          <w:bCs w:val="0"/>
          <w:kern w:val="2"/>
          <w:sz w:val="32"/>
          <w:szCs w:val="32"/>
          <w:highlight w:val="none"/>
          <w:u w:val="none" w:color="auto"/>
          <w:lang w:val="en-US" w:eastAsia="zh-CN" w:bidi="ar"/>
        </w:rPr>
        <w:t>、无抵押质押</w:t>
      </w:r>
      <w:r>
        <w:rPr>
          <w:rFonts w:hint="eastAsia" w:ascii="方正仿宋_GBK" w:hAnsi="方正仿宋_GBK" w:eastAsia="方正仿宋_GBK" w:cs="方正仿宋_GBK"/>
          <w:b w:val="0"/>
          <w:bCs w:val="0"/>
          <w:kern w:val="2"/>
          <w:sz w:val="32"/>
          <w:szCs w:val="32"/>
          <w:highlight w:val="none"/>
          <w:u w:val="none" w:color="auto"/>
          <w:lang w:val="en-US" w:eastAsia="zh-CN" w:bidi="ar"/>
        </w:rPr>
        <w:sym w:font="Wingdings" w:char="00A8"/>
      </w:r>
      <w:r>
        <w:rPr>
          <w:rFonts w:hint="eastAsia" w:ascii="方正仿宋_GBK" w:hAnsi="方正仿宋_GBK" w:eastAsia="方正仿宋_GBK" w:cs="方正仿宋_GBK"/>
          <w:b w:val="0"/>
          <w:bCs w:val="0"/>
          <w:kern w:val="2"/>
          <w:sz w:val="32"/>
          <w:szCs w:val="32"/>
          <w:highlight w:val="none"/>
          <w:u w:val="none" w:color="auto"/>
          <w:lang w:val="en-US" w:eastAsia="zh-CN" w:bidi="ar"/>
        </w:rPr>
        <w:t>、无权属争议</w:t>
      </w:r>
      <w:r>
        <w:rPr>
          <w:rFonts w:hint="eastAsia" w:ascii="方正仿宋_GBK" w:hAnsi="方正仿宋_GBK" w:eastAsia="方正仿宋_GBK" w:cs="方正仿宋_GBK"/>
          <w:b w:val="0"/>
          <w:bCs w:val="0"/>
          <w:kern w:val="2"/>
          <w:sz w:val="32"/>
          <w:szCs w:val="32"/>
          <w:highlight w:val="none"/>
          <w:u w:val="none" w:color="auto"/>
          <w:lang w:val="en-US" w:eastAsia="zh-CN" w:bidi="ar"/>
        </w:rPr>
        <w:sym w:font="Wingdings" w:char="00A8"/>
      </w:r>
      <w:r>
        <w:rPr>
          <w:rFonts w:hint="eastAsia" w:ascii="方正仿宋_GBK" w:hAnsi="方正仿宋_GBK" w:eastAsia="方正仿宋_GBK" w:cs="方正仿宋_GBK"/>
          <w:b w:val="0"/>
          <w:bCs w:val="0"/>
          <w:kern w:val="2"/>
          <w:sz w:val="32"/>
          <w:szCs w:val="32"/>
          <w:highlight w:val="none"/>
          <w:u w:val="none" w:color="auto"/>
          <w:lang w:val="en-US" w:eastAsia="zh-CN" w:bidi="ar"/>
        </w:rPr>
        <w:t>，符合公开挂牌转让条件</w:t>
      </w:r>
      <w:r>
        <w:rPr>
          <w:rFonts w:hint="eastAsia" w:ascii="方正仿宋_GBK" w:hAnsi="方正仿宋_GBK" w:eastAsia="方正仿宋_GBK" w:cs="方正仿宋_GBK"/>
          <w:b w:val="0"/>
          <w:bCs w:val="0"/>
          <w:kern w:val="2"/>
          <w:sz w:val="32"/>
          <w:szCs w:val="32"/>
          <w:highlight w:val="none"/>
          <w:u w:val="none" w:color="auto"/>
          <w:lang w:val="en-US" w:eastAsia="zh-CN" w:bidi="ar"/>
        </w:rPr>
        <w:sym w:font="Wingdings" w:char="00A8"/>
      </w:r>
      <w:r>
        <w:rPr>
          <w:rFonts w:hint="eastAsia" w:ascii="方正仿宋_GBK" w:hAnsi="方正仿宋_GBK" w:eastAsia="方正仿宋_GBK" w:cs="方正仿宋_GBK"/>
          <w:b w:val="0"/>
          <w:bCs w:val="0"/>
          <w:kern w:val="2"/>
          <w:sz w:val="32"/>
          <w:szCs w:val="32"/>
          <w:highlight w:val="none"/>
          <w:u w:val="none" w:color="auto"/>
          <w:lang w:val="en-US" w:eastAsia="zh-CN" w:bidi="ar"/>
        </w:rPr>
        <w:t xml:space="preserve">。                  </w:t>
      </w:r>
      <w:r>
        <w:rPr>
          <w:rFonts w:hint="eastAsia" w:ascii="方正仿宋_GBK" w:hAnsi="方正仿宋_GBK" w:eastAsia="方正仿宋_GBK" w:cs="方正仿宋_GBK"/>
          <w:b/>
          <w:bCs/>
          <w:kern w:val="2"/>
          <w:sz w:val="32"/>
          <w:szCs w:val="32"/>
          <w:highlight w:val="none"/>
          <w:u w:val="none" w:color="auto"/>
          <w:lang w:val="en-US" w:eastAsia="zh-CN" w:bidi="ar"/>
        </w:rPr>
        <w:t xml:space="preserve">                                                                                </w:t>
      </w:r>
    </w:p>
    <w:p w14:paraId="2DF6AF90">
      <w:pPr>
        <w:keepNext w:val="0"/>
        <w:keepLines w:val="0"/>
        <w:pageBreakBefore w:val="0"/>
        <w:widowControl w:val="0"/>
        <w:kinsoku/>
        <w:wordWrap/>
        <w:overflowPunct/>
        <w:topLinePunct w:val="0"/>
        <w:autoSpaceDE/>
        <w:autoSpaceDN/>
        <w:bidi w:val="0"/>
        <w:spacing w:line="520" w:lineRule="exact"/>
        <w:ind w:right="0" w:rightChars="0" w:firstLine="640" w:firstLineChars="200"/>
        <w:textAlignment w:val="auto"/>
        <w:outlineLvl w:val="9"/>
        <w:rPr>
          <w:rFonts w:hint="eastAsia" w:ascii="黑体" w:hAnsi="黑体" w:eastAsia="黑体" w:cs="黑体"/>
          <w:bCs/>
          <w:sz w:val="32"/>
          <w:szCs w:val="32"/>
          <w:highlight w:val="none"/>
          <w:shd w:val="clear" w:color="auto" w:fill="FFFFFF"/>
        </w:rPr>
      </w:pPr>
      <w:r>
        <w:rPr>
          <w:rFonts w:hint="eastAsia" w:ascii="黑体" w:hAnsi="黑体" w:eastAsia="黑体" w:cs="黑体"/>
          <w:bCs/>
          <w:sz w:val="32"/>
          <w:szCs w:val="32"/>
          <w:highlight w:val="none"/>
          <w:shd w:val="clear" w:color="auto" w:fill="FFFFFF"/>
          <w:lang w:val="en-US" w:eastAsia="zh-CN"/>
        </w:rPr>
        <w:t>二、</w:t>
      </w:r>
      <w:r>
        <w:rPr>
          <w:rFonts w:hint="eastAsia" w:ascii="黑体" w:hAnsi="黑体" w:eastAsia="黑体" w:cs="黑体"/>
          <w:bCs/>
          <w:sz w:val="32"/>
          <w:szCs w:val="32"/>
          <w:highlight w:val="none"/>
          <w:shd w:val="clear" w:color="auto" w:fill="FFFFFF"/>
        </w:rPr>
        <w:t>企业产权转让的必要性、可行性</w:t>
      </w:r>
    </w:p>
    <w:p w14:paraId="3B4DDCAC">
      <w:pPr>
        <w:pStyle w:val="4"/>
        <w:keepNext w:val="0"/>
        <w:keepLines w:val="0"/>
        <w:pageBreakBefore w:val="0"/>
        <w:widowControl/>
        <w:numPr>
          <w:ilvl w:val="0"/>
          <w:numId w:val="0"/>
        </w:numPr>
        <w:suppressLineNumbers w:val="0"/>
        <w:kinsoku/>
        <w:wordWrap/>
        <w:overflowPunct/>
        <w:topLinePunct w:val="0"/>
        <w:autoSpaceDE/>
        <w:autoSpaceDN/>
        <w:bidi w:val="0"/>
        <w:spacing w:before="0" w:beforeAutospacing="0" w:after="226" w:afterAutospacing="0" w:line="520" w:lineRule="exact"/>
        <w:ind w:left="0" w:leftChars="0" w:right="0" w:rightChars="0" w:firstLine="640" w:firstLineChars="200"/>
        <w:jc w:val="both"/>
        <w:textAlignment w:val="auto"/>
        <w:rPr>
          <w:rFonts w:hint="eastAsia" w:ascii="方正仿宋_GBK" w:hAnsi="方正仿宋_GBK" w:eastAsia="方正仿宋_GBK" w:cs="方正仿宋_GBK"/>
          <w:color w:val="000000"/>
          <w:kern w:val="0"/>
          <w:sz w:val="32"/>
          <w:szCs w:val="32"/>
          <w:highlight w:val="none"/>
          <w:shd w:val="clear" w:fill="F2F2F2"/>
          <w:lang w:val="en-US" w:eastAsia="zh-CN" w:bidi="ar"/>
        </w:rPr>
      </w:pPr>
    </w:p>
    <w:p w14:paraId="279C6800">
      <w:pPr>
        <w:keepNext w:val="0"/>
        <w:keepLines w:val="0"/>
        <w:pageBreakBefore w:val="0"/>
        <w:widowControl w:val="0"/>
        <w:kinsoku/>
        <w:wordWrap/>
        <w:overflowPunct/>
        <w:topLinePunct w:val="0"/>
        <w:autoSpaceDE/>
        <w:autoSpaceDN/>
        <w:bidi w:val="0"/>
        <w:spacing w:line="520" w:lineRule="exact"/>
        <w:ind w:right="0" w:rightChars="0" w:firstLine="640" w:firstLineChars="200"/>
        <w:textAlignment w:val="auto"/>
        <w:outlineLvl w:val="9"/>
        <w:rPr>
          <w:rFonts w:hint="eastAsia" w:ascii="黑体" w:hAnsi="黑体" w:eastAsia="黑体" w:cs="黑体"/>
          <w:bCs/>
          <w:sz w:val="32"/>
          <w:szCs w:val="32"/>
          <w:highlight w:val="none"/>
          <w:shd w:val="clear" w:color="auto" w:fill="FFFFFF"/>
        </w:rPr>
      </w:pPr>
      <w:r>
        <w:rPr>
          <w:rFonts w:hint="eastAsia" w:ascii="黑体" w:hAnsi="黑体" w:eastAsia="黑体" w:cs="黑体"/>
          <w:bCs/>
          <w:sz w:val="32"/>
          <w:szCs w:val="32"/>
          <w:highlight w:val="none"/>
          <w:shd w:val="clear" w:color="auto" w:fill="FFFFFF"/>
        </w:rPr>
        <w:t>三、职工安置及相关安排</w:t>
      </w:r>
    </w:p>
    <w:p w14:paraId="435073CA">
      <w:pPr>
        <w:keepNext w:val="0"/>
        <w:keepLines w:val="0"/>
        <w:pageBreakBefore w:val="0"/>
        <w:widowControl w:val="0"/>
        <w:kinsoku/>
        <w:wordWrap/>
        <w:overflowPunct/>
        <w:topLinePunct w:val="0"/>
        <w:autoSpaceDE/>
        <w:autoSpaceDN/>
        <w:bidi w:val="0"/>
        <w:spacing w:line="520" w:lineRule="exact"/>
        <w:ind w:right="0" w:rightChars="0" w:firstLine="640" w:firstLineChars="200"/>
        <w:textAlignment w:val="auto"/>
        <w:outlineLvl w:val="9"/>
        <w:rPr>
          <w:rFonts w:hint="eastAsia" w:ascii="方正仿宋_GBK" w:hAnsi="方正仿宋_GBK" w:eastAsia="方正仿宋_GBK" w:cs="方正仿宋_GBK"/>
          <w:bCs/>
          <w:sz w:val="32"/>
          <w:szCs w:val="32"/>
          <w:highlight w:val="none"/>
          <w:shd w:val="clear" w:color="auto" w:fill="FFFFFF"/>
        </w:rPr>
      </w:pPr>
      <w:r>
        <w:rPr>
          <w:rFonts w:hint="eastAsia" w:ascii="方正仿宋_GBK" w:hAnsi="方正仿宋_GBK" w:eastAsia="方正仿宋_GBK" w:cs="方正仿宋_GBK"/>
          <w:bCs/>
          <w:sz w:val="32"/>
          <w:szCs w:val="32"/>
          <w:highlight w:val="none"/>
          <w:shd w:val="clear" w:color="auto" w:fill="FFFFFF"/>
        </w:rPr>
        <w:t>本次股权转让</w:t>
      </w:r>
      <w:r>
        <w:rPr>
          <w:rFonts w:hint="eastAsia" w:ascii="方正仿宋_GBK" w:hAnsi="方正仿宋_GBK" w:eastAsia="方正仿宋_GBK" w:cs="方正仿宋_GBK"/>
          <w:bCs/>
          <w:sz w:val="32"/>
          <w:szCs w:val="32"/>
          <w:highlight w:val="none"/>
          <w:shd w:val="clear" w:color="auto" w:fill="FFFFFF"/>
          <w:lang w:val="en-US" w:eastAsia="zh-CN"/>
        </w:rPr>
        <w:t>是否</w:t>
      </w:r>
      <w:r>
        <w:rPr>
          <w:rFonts w:hint="eastAsia" w:ascii="方正仿宋_GBK" w:hAnsi="方正仿宋_GBK" w:eastAsia="方正仿宋_GBK" w:cs="方正仿宋_GBK"/>
          <w:bCs/>
          <w:sz w:val="32"/>
          <w:szCs w:val="32"/>
          <w:highlight w:val="none"/>
          <w:shd w:val="clear" w:color="auto" w:fill="FFFFFF"/>
        </w:rPr>
        <w:t>涉及职工安置</w:t>
      </w:r>
      <w:r>
        <w:rPr>
          <w:rFonts w:hint="eastAsia" w:ascii="方正仿宋_GBK" w:hAnsi="方正仿宋_GBK" w:eastAsia="方正仿宋_GBK" w:cs="方正仿宋_GBK"/>
          <w:bCs/>
          <w:sz w:val="32"/>
          <w:szCs w:val="32"/>
          <w:highlight w:val="none"/>
          <w:shd w:val="clear" w:color="auto" w:fill="FFFFFF"/>
          <w:lang w:eastAsia="zh-CN"/>
        </w:rPr>
        <w:t>：</w:t>
      </w:r>
      <w:r>
        <w:rPr>
          <w:rFonts w:hint="eastAsia" w:ascii="方正仿宋_GBK" w:hAnsi="方正仿宋_GBK" w:eastAsia="方正仿宋_GBK" w:cs="方正仿宋_GBK"/>
          <w:bCs/>
          <w:sz w:val="32"/>
          <w:szCs w:val="32"/>
          <w:highlight w:val="none"/>
          <w:shd w:val="clear" w:color="auto" w:fill="FFFFFF"/>
          <w:lang w:val="en-US" w:eastAsia="zh-CN"/>
        </w:rPr>
        <w:t>是</w:t>
      </w:r>
      <w:r>
        <w:rPr>
          <w:rFonts w:hint="eastAsia" w:ascii="方正仿宋_GBK" w:hAnsi="方正仿宋_GBK" w:eastAsia="方正仿宋_GBK" w:cs="方正仿宋_GBK"/>
          <w:bCs/>
          <w:sz w:val="32"/>
          <w:szCs w:val="32"/>
          <w:highlight w:val="none"/>
          <w:shd w:val="clear" w:color="auto" w:fill="FFFFFF"/>
          <w:lang w:val="en-US" w:eastAsia="zh-CN"/>
        </w:rPr>
        <w:sym w:font="Wingdings" w:char="00A8"/>
      </w:r>
      <w:r>
        <w:rPr>
          <w:rFonts w:hint="eastAsia" w:ascii="方正仿宋_GBK" w:hAnsi="方正仿宋_GBK" w:eastAsia="方正仿宋_GBK" w:cs="方正仿宋_GBK"/>
          <w:bCs/>
          <w:sz w:val="32"/>
          <w:szCs w:val="32"/>
          <w:highlight w:val="none"/>
          <w:shd w:val="clear" w:color="auto" w:fill="FFFFFF"/>
          <w:lang w:val="en-US" w:eastAsia="zh-CN"/>
        </w:rPr>
        <w:t>、否</w:t>
      </w:r>
      <w:r>
        <w:rPr>
          <w:rFonts w:hint="eastAsia" w:ascii="方正仿宋_GBK" w:hAnsi="方正仿宋_GBK" w:eastAsia="方正仿宋_GBK" w:cs="方正仿宋_GBK"/>
          <w:bCs/>
          <w:sz w:val="32"/>
          <w:szCs w:val="32"/>
          <w:highlight w:val="none"/>
          <w:shd w:val="clear" w:color="auto" w:fill="FFFFFF"/>
          <w:lang w:val="en-US" w:eastAsia="zh-CN"/>
        </w:rPr>
        <w:sym w:font="Wingdings" w:char="00A8"/>
      </w:r>
      <w:r>
        <w:rPr>
          <w:rFonts w:hint="eastAsia" w:ascii="方正仿宋_GBK" w:hAnsi="方正仿宋_GBK" w:eastAsia="方正仿宋_GBK" w:cs="方正仿宋_GBK"/>
          <w:bCs/>
          <w:sz w:val="32"/>
          <w:szCs w:val="32"/>
          <w:highlight w:val="none"/>
          <w:shd w:val="clear" w:color="auto" w:fill="FFFFFF"/>
        </w:rPr>
        <w:t>。</w:t>
      </w:r>
    </w:p>
    <w:p w14:paraId="0114806F">
      <w:pPr>
        <w:keepNext w:val="0"/>
        <w:keepLines w:val="0"/>
        <w:pageBreakBefore w:val="0"/>
        <w:widowControl w:val="0"/>
        <w:kinsoku/>
        <w:wordWrap/>
        <w:overflowPunct/>
        <w:topLinePunct w:val="0"/>
        <w:autoSpaceDE/>
        <w:autoSpaceDN/>
        <w:bidi w:val="0"/>
        <w:spacing w:line="520" w:lineRule="exact"/>
        <w:ind w:right="0" w:rightChars="0" w:firstLine="640" w:firstLineChars="200"/>
        <w:textAlignment w:val="auto"/>
        <w:outlineLvl w:val="9"/>
        <w:rPr>
          <w:rFonts w:hint="eastAsia" w:ascii="方正仿宋_GBK" w:hAnsi="方正仿宋_GBK" w:eastAsia="方正仿宋_GBK" w:cs="方正仿宋_GBK"/>
          <w:bCs/>
          <w:sz w:val="32"/>
          <w:szCs w:val="32"/>
          <w:highlight w:val="none"/>
          <w:shd w:val="clear" w:color="auto" w:fill="FFFFFF"/>
        </w:rPr>
      </w:pPr>
      <w:r>
        <w:rPr>
          <w:rFonts w:hint="eastAsia" w:ascii="方正仿宋_GBK" w:hAnsi="方正仿宋_GBK" w:eastAsia="方正仿宋_GBK" w:cs="方正仿宋_GBK"/>
          <w:bCs/>
          <w:sz w:val="32"/>
          <w:szCs w:val="32"/>
          <w:highlight w:val="none"/>
          <w:shd w:val="clear" w:color="auto" w:fill="FFFFFF"/>
        </w:rPr>
        <w:t xml:space="preserve"> 1. 若不涉及职工安置：本次仅为企业股权结构变更，不改变标的企业法人主体、经营场所及用工体系，企业原有职工劳动关系、薪酬待遇、社保缴纳、岗位设置保持不变，不产生人员分流、解聘、安置等问题，无职工安置风险及纠纷隐患。</w:t>
      </w:r>
    </w:p>
    <w:p w14:paraId="45A559BC">
      <w:pPr>
        <w:keepNext w:val="0"/>
        <w:keepLines w:val="0"/>
        <w:pageBreakBefore w:val="0"/>
        <w:widowControl w:val="0"/>
        <w:kinsoku/>
        <w:wordWrap/>
        <w:overflowPunct/>
        <w:topLinePunct w:val="0"/>
        <w:autoSpaceDE/>
        <w:autoSpaceDN/>
        <w:bidi w:val="0"/>
        <w:spacing w:line="520" w:lineRule="exact"/>
        <w:ind w:right="0" w:rightChars="0" w:firstLine="640" w:firstLineChars="200"/>
        <w:textAlignment w:val="auto"/>
        <w:outlineLvl w:val="9"/>
        <w:rPr>
          <w:rFonts w:hint="eastAsia" w:ascii="方正仿宋_GBK" w:hAnsi="方正仿宋_GBK" w:eastAsia="方正仿宋_GBK" w:cs="方正仿宋_GBK"/>
          <w:color w:val="000000"/>
          <w:sz w:val="32"/>
          <w:szCs w:val="32"/>
          <w:highlight w:val="none"/>
          <w:shd w:val="clear" w:fill="F2F2F2"/>
        </w:rPr>
      </w:pPr>
      <w:r>
        <w:rPr>
          <w:rFonts w:hint="eastAsia" w:ascii="方正仿宋_GBK" w:hAnsi="方正仿宋_GBK" w:eastAsia="方正仿宋_GBK" w:cs="方正仿宋_GBK"/>
          <w:bCs/>
          <w:sz w:val="32"/>
          <w:szCs w:val="32"/>
          <w:highlight w:val="none"/>
          <w:shd w:val="clear" w:color="auto" w:fill="FFFFFF"/>
        </w:rPr>
        <w:t>2. 若涉及职工安置：严格按照《劳动法》《劳动合同法》及国资企业职工安置相关规定执行，已制定专项职工安置方案，履行内部职工公示及表决程序，职工安置费用、劳动关系接续、权益保障等均已落实到位，全部由标的企业/转让方按规定妥善处置，保障职工合法权益。</w:t>
      </w:r>
    </w:p>
    <w:p w14:paraId="0072356F">
      <w:pPr>
        <w:keepNext w:val="0"/>
        <w:keepLines w:val="0"/>
        <w:pageBreakBefore w:val="0"/>
        <w:widowControl w:val="0"/>
        <w:kinsoku/>
        <w:wordWrap/>
        <w:overflowPunct/>
        <w:topLinePunct w:val="0"/>
        <w:autoSpaceDE/>
        <w:autoSpaceDN/>
        <w:bidi w:val="0"/>
        <w:spacing w:line="520" w:lineRule="exact"/>
        <w:ind w:right="0" w:rightChars="0" w:firstLine="640" w:firstLineChars="200"/>
        <w:textAlignment w:val="auto"/>
        <w:outlineLvl w:val="9"/>
        <w:rPr>
          <w:rFonts w:hint="eastAsia" w:ascii="黑体" w:hAnsi="黑体" w:eastAsia="黑体" w:cs="黑体"/>
          <w:bCs/>
          <w:sz w:val="32"/>
          <w:szCs w:val="32"/>
          <w:highlight w:val="none"/>
          <w:shd w:val="clear" w:color="auto" w:fill="FFFFFF"/>
        </w:rPr>
      </w:pPr>
      <w:r>
        <w:rPr>
          <w:rFonts w:hint="eastAsia" w:ascii="黑体" w:hAnsi="黑体" w:eastAsia="黑体" w:cs="黑体"/>
          <w:bCs/>
          <w:sz w:val="32"/>
          <w:szCs w:val="32"/>
          <w:highlight w:val="none"/>
          <w:shd w:val="clear" w:color="auto" w:fill="FFFFFF"/>
          <w:lang w:val="en-US" w:eastAsia="zh-CN"/>
        </w:rPr>
        <w:t>四、</w:t>
      </w:r>
      <w:r>
        <w:rPr>
          <w:rFonts w:hint="eastAsia" w:ascii="黑体" w:hAnsi="黑体" w:eastAsia="黑体" w:cs="黑体"/>
          <w:bCs/>
          <w:sz w:val="32"/>
          <w:szCs w:val="32"/>
          <w:highlight w:val="none"/>
          <w:shd w:val="clear" w:color="auto" w:fill="FFFFFF"/>
        </w:rPr>
        <w:t>标的企业涉及的债权、债务等处理安排</w:t>
      </w:r>
    </w:p>
    <w:p w14:paraId="5C05FEE3">
      <w:pPr>
        <w:keepNext w:val="0"/>
        <w:keepLines w:val="0"/>
        <w:pageBreakBefore w:val="0"/>
        <w:widowControl w:val="0"/>
        <w:kinsoku/>
        <w:wordWrap/>
        <w:overflowPunct/>
        <w:topLinePunct w:val="0"/>
        <w:autoSpaceDE/>
        <w:autoSpaceDN/>
        <w:bidi w:val="0"/>
        <w:spacing w:line="520" w:lineRule="exact"/>
        <w:ind w:right="0" w:rightChars="0"/>
        <w:textAlignment w:val="auto"/>
        <w:outlineLvl w:val="9"/>
        <w:rPr>
          <w:rFonts w:hint="eastAsia" w:ascii="方正仿宋_GBK" w:hAnsi="方正仿宋_GBK" w:eastAsia="方正仿宋_GBK" w:cs="方正仿宋_GBK"/>
          <w:bCs/>
          <w:sz w:val="32"/>
          <w:szCs w:val="32"/>
          <w:highlight w:val="none"/>
          <w:shd w:val="clear" w:color="auto" w:fill="FFFFFF"/>
        </w:rPr>
      </w:pPr>
    </w:p>
    <w:p w14:paraId="6C21433D">
      <w:pPr>
        <w:keepNext w:val="0"/>
        <w:keepLines w:val="0"/>
        <w:pageBreakBefore w:val="0"/>
        <w:widowControl w:val="0"/>
        <w:kinsoku/>
        <w:wordWrap/>
        <w:overflowPunct/>
        <w:topLinePunct w:val="0"/>
        <w:autoSpaceDE/>
        <w:autoSpaceDN/>
        <w:bidi w:val="0"/>
        <w:spacing w:line="520" w:lineRule="exact"/>
        <w:ind w:right="0" w:rightChars="0" w:firstLine="640" w:firstLineChars="200"/>
        <w:textAlignment w:val="auto"/>
        <w:outlineLvl w:val="9"/>
        <w:rPr>
          <w:rFonts w:hint="eastAsia" w:ascii="黑体" w:hAnsi="黑体" w:eastAsia="黑体" w:cs="黑体"/>
          <w:bCs/>
          <w:sz w:val="32"/>
          <w:szCs w:val="32"/>
          <w:highlight w:val="none"/>
          <w:shd w:val="clear" w:color="auto" w:fill="FFFFFF"/>
        </w:rPr>
      </w:pPr>
      <w:r>
        <w:rPr>
          <w:rFonts w:hint="eastAsia" w:ascii="黑体" w:hAnsi="黑体" w:eastAsia="黑体" w:cs="黑体"/>
          <w:bCs/>
          <w:sz w:val="32"/>
          <w:szCs w:val="32"/>
          <w:highlight w:val="none"/>
          <w:shd w:val="clear" w:color="auto" w:fill="FFFFFF"/>
          <w:lang w:val="en-US" w:eastAsia="zh-CN"/>
        </w:rPr>
        <w:t>五、</w:t>
      </w:r>
      <w:r>
        <w:rPr>
          <w:rFonts w:hint="eastAsia" w:ascii="黑体" w:hAnsi="黑体" w:eastAsia="黑体" w:cs="黑体"/>
          <w:bCs/>
          <w:sz w:val="32"/>
          <w:szCs w:val="32"/>
          <w:highlight w:val="none"/>
          <w:shd w:val="clear" w:color="auto" w:fill="FFFFFF"/>
        </w:rPr>
        <w:t>定价依据、价款支付方式和期限要求等交易条件</w:t>
      </w:r>
    </w:p>
    <w:p w14:paraId="0F7A5DDF">
      <w:pPr>
        <w:keepNext w:val="0"/>
        <w:keepLines w:val="0"/>
        <w:pageBreakBefore w:val="0"/>
        <w:widowControl w:val="0"/>
        <w:kinsoku/>
        <w:wordWrap/>
        <w:overflowPunct/>
        <w:topLinePunct w:val="0"/>
        <w:autoSpaceDE/>
        <w:autoSpaceDN/>
        <w:bidi w:val="0"/>
        <w:spacing w:line="520" w:lineRule="exact"/>
        <w:ind w:right="0" w:rightChars="0" w:firstLine="640" w:firstLineChars="200"/>
        <w:textAlignment w:val="auto"/>
        <w:outlineLvl w:val="9"/>
        <w:rPr>
          <w:rFonts w:hint="eastAsia" w:ascii="方正仿宋_GBK" w:hAnsi="方正仿宋_GBK" w:eastAsia="方正仿宋_GBK" w:cs="方正仿宋_GBK"/>
          <w:bCs/>
          <w:sz w:val="32"/>
          <w:szCs w:val="32"/>
          <w:highlight w:val="none"/>
          <w:shd w:val="clear" w:color="auto" w:fill="FFFFFF"/>
        </w:rPr>
      </w:pPr>
      <w:r>
        <w:rPr>
          <w:rFonts w:hint="eastAsia" w:ascii="方正仿宋_GBK" w:hAnsi="方正仿宋_GBK" w:eastAsia="方正仿宋_GBK" w:cs="方正仿宋_GBK"/>
          <w:bCs/>
          <w:sz w:val="32"/>
          <w:szCs w:val="32"/>
          <w:highlight w:val="none"/>
          <w:shd w:val="clear" w:color="auto" w:fill="FFFFFF"/>
        </w:rPr>
        <w:t>本次股权转让价格严格遵循国有资产评估定价原则，以备案后的资产评估结果为定价依据，结合企业经营现状、市场公允价格确定本次挂牌底价，严格执行国有资产交易定价管理规定，杜绝低价处置国有资产，保障国有资产权益。</w:t>
      </w:r>
    </w:p>
    <w:p w14:paraId="5B3D66FA">
      <w:pPr>
        <w:pStyle w:val="4"/>
        <w:keepNext w:val="0"/>
        <w:keepLines w:val="0"/>
        <w:pageBreakBefore w:val="0"/>
        <w:widowControl/>
        <w:numPr>
          <w:ilvl w:val="0"/>
          <w:numId w:val="0"/>
        </w:numPr>
        <w:suppressLineNumbers w:val="0"/>
        <w:kinsoku/>
        <w:wordWrap/>
        <w:overflowPunct/>
        <w:topLinePunct w:val="0"/>
        <w:autoSpaceDE/>
        <w:autoSpaceDN/>
        <w:bidi w:val="0"/>
        <w:spacing w:before="0" w:beforeAutospacing="0" w:after="226" w:afterAutospacing="0" w:line="520" w:lineRule="exact"/>
        <w:ind w:left="0" w:leftChars="0" w:right="0" w:rightChars="0" w:firstLine="640" w:firstLineChars="200"/>
        <w:jc w:val="both"/>
        <w:textAlignment w:val="auto"/>
        <w:rPr>
          <w:rFonts w:hint="eastAsia" w:ascii="方正仿宋_GBK" w:hAnsi="方正仿宋_GBK" w:eastAsia="方正仿宋_GBK" w:cs="方正仿宋_GBK"/>
          <w:bCs/>
          <w:kern w:val="2"/>
          <w:sz w:val="32"/>
          <w:szCs w:val="32"/>
          <w:highlight w:val="none"/>
          <w:shd w:val="clear" w:color="auto" w:fill="FFFFFF"/>
          <w:lang w:val="en-US" w:eastAsia="zh-CN" w:bidi="ar-SA"/>
        </w:rPr>
      </w:pPr>
      <w:r>
        <w:rPr>
          <w:rFonts w:hint="eastAsia" w:ascii="黑体" w:hAnsi="黑体" w:eastAsia="黑体" w:cs="黑体"/>
          <w:bCs/>
          <w:kern w:val="2"/>
          <w:sz w:val="32"/>
          <w:szCs w:val="32"/>
          <w:highlight w:val="none"/>
          <w:shd w:val="clear" w:fill="FFFFFF"/>
          <w:lang w:val="en-US" w:eastAsia="zh-CN" w:bidi="ar-SA"/>
        </w:rPr>
        <w:t>六、</w:t>
      </w:r>
      <w:r>
        <w:rPr>
          <w:rFonts w:hint="eastAsia" w:ascii="黑体" w:hAnsi="黑体" w:eastAsia="黑体" w:cs="黑体"/>
          <w:bCs/>
          <w:kern w:val="2"/>
          <w:sz w:val="32"/>
          <w:szCs w:val="32"/>
          <w:highlight w:val="none"/>
          <w:shd w:val="clear" w:color="auto" w:fill="FFFFFF"/>
          <w:lang w:val="en-US" w:eastAsia="zh-CN" w:bidi="ar-SA"/>
        </w:rPr>
        <w:t>其他相关内容</w:t>
      </w:r>
    </w:p>
    <w:p w14:paraId="2BB22F23">
      <w:pPr>
        <w:pStyle w:val="4"/>
        <w:keepNext w:val="0"/>
        <w:keepLines w:val="0"/>
        <w:pageBreakBefore w:val="0"/>
        <w:widowControl/>
        <w:numPr>
          <w:ilvl w:val="0"/>
          <w:numId w:val="0"/>
        </w:numPr>
        <w:suppressLineNumbers w:val="0"/>
        <w:kinsoku/>
        <w:wordWrap/>
        <w:overflowPunct/>
        <w:topLinePunct w:val="0"/>
        <w:autoSpaceDE/>
        <w:autoSpaceDN/>
        <w:bidi w:val="0"/>
        <w:spacing w:before="0" w:beforeAutospacing="0" w:after="226" w:afterAutospacing="0" w:line="520" w:lineRule="exact"/>
        <w:ind w:leftChars="200" w:right="0" w:rightChars="0"/>
        <w:jc w:val="both"/>
        <w:textAlignment w:val="auto"/>
        <w:rPr>
          <w:rFonts w:hint="eastAsia" w:ascii="方正仿宋_GBK" w:hAnsi="方正仿宋_GBK" w:eastAsia="方正仿宋_GBK" w:cs="方正仿宋_GBK"/>
          <w:bCs/>
          <w:kern w:val="2"/>
          <w:sz w:val="32"/>
          <w:szCs w:val="32"/>
          <w:highlight w:val="none"/>
          <w:shd w:val="clear" w:color="auto" w:fill="FFFFFF"/>
          <w:lang w:val="en-US" w:eastAsia="zh-CN" w:bidi="ar-SA"/>
        </w:rPr>
      </w:pPr>
    </w:p>
    <w:p w14:paraId="3A00D22F">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20" w:lineRule="exact"/>
        <w:ind w:left="0" w:leftChars="0" w:right="0" w:rightChars="0" w:firstLine="640" w:firstLineChars="200"/>
        <w:jc w:val="both"/>
        <w:textAlignment w:val="auto"/>
        <w:rPr>
          <w:rFonts w:hint="eastAsia" w:ascii="黑体" w:hAnsi="黑体" w:eastAsia="黑体" w:cs="黑体"/>
          <w:bCs/>
          <w:kern w:val="2"/>
          <w:sz w:val="32"/>
          <w:szCs w:val="32"/>
          <w:highlight w:val="none"/>
          <w:shd w:val="clear" w:color="auto" w:fill="FFFFFF"/>
          <w:lang w:val="en-US" w:eastAsia="zh-CN" w:bidi="ar-SA"/>
        </w:rPr>
      </w:pPr>
      <w:r>
        <w:rPr>
          <w:rFonts w:hint="eastAsia" w:ascii="黑体" w:hAnsi="黑体" w:eastAsia="黑体" w:cs="黑体"/>
          <w:bCs/>
          <w:kern w:val="2"/>
          <w:sz w:val="32"/>
          <w:szCs w:val="32"/>
          <w:highlight w:val="none"/>
          <w:shd w:val="clear" w:color="auto" w:fill="FFFFFF"/>
          <w:lang w:val="en-US" w:eastAsia="zh-CN" w:bidi="ar-SA"/>
        </w:rPr>
        <w:t>七、竞买人资格条件</w:t>
      </w:r>
    </w:p>
    <w:p w14:paraId="63A97888">
      <w:pPr>
        <w:keepNext w:val="0"/>
        <w:keepLines w:val="0"/>
        <w:pageBreakBefore w:val="0"/>
        <w:widowControl w:val="0"/>
        <w:kinsoku/>
        <w:wordWrap/>
        <w:overflowPunct/>
        <w:topLinePunct w:val="0"/>
        <w:autoSpaceDE/>
        <w:autoSpaceDN/>
        <w:bidi w:val="0"/>
        <w:spacing w:line="520" w:lineRule="exact"/>
        <w:ind w:right="0" w:rightChars="0" w:firstLine="640" w:firstLineChars="200"/>
        <w:textAlignment w:val="auto"/>
        <w:outlineLvl w:val="9"/>
        <w:rPr>
          <w:rFonts w:hint="eastAsia" w:ascii="方正仿宋_GBK" w:hAnsi="方正仿宋_GBK" w:eastAsia="方正仿宋_GBK" w:cs="方正仿宋_GBK"/>
          <w:bCs/>
          <w:sz w:val="32"/>
          <w:szCs w:val="32"/>
          <w:highlight w:val="none"/>
          <w:shd w:val="clear" w:color="auto" w:fill="FFFFFF"/>
        </w:rPr>
      </w:pPr>
      <w:r>
        <w:rPr>
          <w:rFonts w:hint="eastAsia" w:ascii="方正仿宋_GBK" w:hAnsi="方正仿宋_GBK" w:eastAsia="方正仿宋_GBK" w:cs="方正仿宋_GBK"/>
          <w:bCs/>
          <w:sz w:val="32"/>
          <w:szCs w:val="32"/>
          <w:highlight w:val="none"/>
          <w:shd w:val="clear" w:color="auto" w:fill="FFFFFF"/>
          <w:lang w:val="en-US" w:eastAsia="zh-CN"/>
        </w:rPr>
        <w:t>1</w:t>
      </w:r>
      <w:r>
        <w:rPr>
          <w:rFonts w:hint="eastAsia" w:ascii="方正仿宋_GBK" w:hAnsi="方正仿宋_GBK" w:eastAsia="方正仿宋_GBK" w:cs="方正仿宋_GBK"/>
          <w:bCs/>
          <w:sz w:val="32"/>
          <w:szCs w:val="32"/>
          <w:highlight w:val="none"/>
          <w:shd w:val="clear" w:color="auto" w:fill="FFFFFF"/>
        </w:rPr>
        <w:t>、</w:t>
      </w:r>
      <w:r>
        <w:rPr>
          <w:rFonts w:hint="eastAsia" w:ascii="方正仿宋_GBK" w:hAnsi="方正仿宋_GBK" w:eastAsia="方正仿宋_GBK" w:cs="方正仿宋_GBK"/>
          <w:bCs/>
          <w:sz w:val="32"/>
          <w:szCs w:val="32"/>
          <w:highlight w:val="none"/>
          <w:shd w:val="clear" w:color="auto" w:fill="FFFFFF"/>
          <w:lang w:eastAsia="zh-CN"/>
        </w:rPr>
        <w:t>竞买人</w:t>
      </w:r>
      <w:r>
        <w:rPr>
          <w:rFonts w:hint="eastAsia" w:ascii="方正仿宋_GBK" w:hAnsi="方正仿宋_GBK" w:eastAsia="方正仿宋_GBK" w:cs="方正仿宋_GBK"/>
          <w:bCs/>
          <w:sz w:val="32"/>
          <w:szCs w:val="32"/>
          <w:highlight w:val="none"/>
          <w:shd w:val="clear" w:color="auto" w:fill="FFFFFF"/>
        </w:rPr>
        <w:t>须具有良好的商业信誉。</w:t>
      </w:r>
    </w:p>
    <w:p w14:paraId="37D79B8A">
      <w:pPr>
        <w:keepNext w:val="0"/>
        <w:keepLines w:val="0"/>
        <w:pageBreakBefore w:val="0"/>
        <w:widowControl w:val="0"/>
        <w:kinsoku/>
        <w:wordWrap/>
        <w:overflowPunct/>
        <w:topLinePunct w:val="0"/>
        <w:autoSpaceDE/>
        <w:autoSpaceDN/>
        <w:bidi w:val="0"/>
        <w:spacing w:line="520" w:lineRule="exact"/>
        <w:ind w:right="0" w:rightChars="0" w:firstLine="640" w:firstLineChars="200"/>
        <w:textAlignment w:val="auto"/>
        <w:outlineLvl w:val="9"/>
        <w:rPr>
          <w:rFonts w:hint="eastAsia" w:ascii="方正仿宋_GBK" w:hAnsi="方正仿宋_GBK" w:eastAsia="方正仿宋_GBK" w:cs="方正仿宋_GBK"/>
          <w:bCs/>
          <w:sz w:val="32"/>
          <w:szCs w:val="32"/>
          <w:highlight w:val="none"/>
          <w:shd w:val="clear" w:color="auto" w:fill="FFFFFF"/>
        </w:rPr>
      </w:pPr>
      <w:r>
        <w:rPr>
          <w:rFonts w:hint="eastAsia" w:ascii="方正仿宋_GBK" w:hAnsi="方正仿宋_GBK" w:eastAsia="方正仿宋_GBK" w:cs="方正仿宋_GBK"/>
          <w:bCs/>
          <w:sz w:val="32"/>
          <w:szCs w:val="32"/>
          <w:highlight w:val="none"/>
          <w:shd w:val="clear" w:color="auto" w:fill="FFFFFF"/>
          <w:lang w:val="en-US" w:eastAsia="zh-CN"/>
        </w:rPr>
        <w:t>2</w:t>
      </w:r>
      <w:r>
        <w:rPr>
          <w:rFonts w:hint="eastAsia" w:ascii="方正仿宋_GBK" w:hAnsi="方正仿宋_GBK" w:eastAsia="方正仿宋_GBK" w:cs="方正仿宋_GBK"/>
          <w:bCs/>
          <w:sz w:val="32"/>
          <w:szCs w:val="32"/>
          <w:highlight w:val="none"/>
          <w:shd w:val="clear" w:color="auto" w:fill="FFFFFF"/>
        </w:rPr>
        <w:t>、</w:t>
      </w:r>
      <w:r>
        <w:rPr>
          <w:rFonts w:hint="eastAsia" w:ascii="方正仿宋_GBK" w:hAnsi="方正仿宋_GBK" w:eastAsia="方正仿宋_GBK" w:cs="方正仿宋_GBK"/>
          <w:bCs/>
          <w:sz w:val="32"/>
          <w:szCs w:val="32"/>
          <w:highlight w:val="none"/>
          <w:shd w:val="clear" w:color="auto" w:fill="FFFFFF"/>
          <w:lang w:eastAsia="zh-CN"/>
        </w:rPr>
        <w:t>竞买人</w:t>
      </w:r>
      <w:r>
        <w:rPr>
          <w:rFonts w:hint="eastAsia" w:ascii="方正仿宋_GBK" w:hAnsi="方正仿宋_GBK" w:eastAsia="方正仿宋_GBK" w:cs="方正仿宋_GBK"/>
          <w:bCs/>
          <w:sz w:val="32"/>
          <w:szCs w:val="32"/>
          <w:highlight w:val="none"/>
          <w:shd w:val="clear" w:color="auto" w:fill="FFFFFF"/>
        </w:rPr>
        <w:t>须有良好的财务</w:t>
      </w:r>
      <w:r>
        <w:rPr>
          <w:rFonts w:hint="eastAsia" w:ascii="方正仿宋_GBK" w:hAnsi="方正仿宋_GBK" w:eastAsia="方正仿宋_GBK" w:cs="方正仿宋_GBK"/>
          <w:bCs/>
          <w:sz w:val="32"/>
          <w:szCs w:val="32"/>
          <w:highlight w:val="none"/>
          <w:shd w:val="clear" w:color="auto" w:fill="FFFFFF"/>
          <w:lang w:val="en-US" w:eastAsia="zh-CN"/>
        </w:rPr>
        <w:t>状况</w:t>
      </w:r>
      <w:r>
        <w:rPr>
          <w:rFonts w:hint="eastAsia" w:ascii="方正仿宋_GBK" w:hAnsi="方正仿宋_GBK" w:eastAsia="方正仿宋_GBK" w:cs="方正仿宋_GBK"/>
          <w:bCs/>
          <w:sz w:val="32"/>
          <w:szCs w:val="32"/>
          <w:highlight w:val="none"/>
          <w:shd w:val="clear" w:color="auto" w:fill="FFFFFF"/>
        </w:rPr>
        <w:t>和支付能力。</w:t>
      </w:r>
    </w:p>
    <w:p w14:paraId="1B40A7C7">
      <w:pPr>
        <w:keepNext w:val="0"/>
        <w:keepLines w:val="0"/>
        <w:pageBreakBefore w:val="0"/>
        <w:widowControl w:val="0"/>
        <w:kinsoku/>
        <w:wordWrap/>
        <w:overflowPunct/>
        <w:topLinePunct w:val="0"/>
        <w:autoSpaceDE/>
        <w:autoSpaceDN/>
        <w:bidi w:val="0"/>
        <w:spacing w:line="520" w:lineRule="exact"/>
        <w:ind w:right="0" w:rightChars="0" w:firstLine="640" w:firstLineChars="200"/>
        <w:textAlignment w:val="auto"/>
        <w:outlineLvl w:val="9"/>
        <w:rPr>
          <w:rFonts w:hint="eastAsia" w:ascii="方正仿宋_GBK" w:hAnsi="方正仿宋_GBK" w:eastAsia="方正仿宋_GBK" w:cs="方正仿宋_GBK"/>
          <w:bCs/>
          <w:sz w:val="32"/>
          <w:szCs w:val="32"/>
          <w:highlight w:val="none"/>
          <w:shd w:val="clear" w:color="auto" w:fill="FFFFFF"/>
        </w:rPr>
      </w:pPr>
      <w:r>
        <w:rPr>
          <w:rFonts w:hint="eastAsia" w:ascii="方正仿宋_GBK" w:hAnsi="方正仿宋_GBK" w:eastAsia="方正仿宋_GBK" w:cs="方正仿宋_GBK"/>
          <w:bCs/>
          <w:sz w:val="32"/>
          <w:szCs w:val="32"/>
          <w:highlight w:val="none"/>
          <w:shd w:val="clear" w:color="auto" w:fill="FFFFFF"/>
          <w:lang w:val="en-US" w:eastAsia="zh-CN"/>
        </w:rPr>
        <w:t>3</w:t>
      </w:r>
      <w:r>
        <w:rPr>
          <w:rFonts w:hint="eastAsia" w:ascii="方正仿宋_GBK" w:hAnsi="方正仿宋_GBK" w:eastAsia="方正仿宋_GBK" w:cs="方正仿宋_GBK"/>
          <w:bCs/>
          <w:sz w:val="32"/>
          <w:szCs w:val="32"/>
          <w:highlight w:val="none"/>
          <w:shd w:val="clear" w:color="auto" w:fill="FFFFFF"/>
        </w:rPr>
        <w:t>、</w:t>
      </w:r>
      <w:r>
        <w:rPr>
          <w:rFonts w:hint="eastAsia" w:ascii="方正仿宋_GBK" w:hAnsi="方正仿宋_GBK" w:eastAsia="方正仿宋_GBK" w:cs="方正仿宋_GBK"/>
          <w:bCs/>
          <w:sz w:val="32"/>
          <w:szCs w:val="32"/>
          <w:highlight w:val="none"/>
          <w:shd w:val="clear" w:color="auto" w:fill="FFFFFF"/>
          <w:lang w:eastAsia="zh-CN"/>
        </w:rPr>
        <w:t>竞买人</w:t>
      </w:r>
      <w:r>
        <w:rPr>
          <w:rFonts w:hint="eastAsia" w:ascii="方正仿宋_GBK" w:hAnsi="方正仿宋_GBK" w:eastAsia="方正仿宋_GBK" w:cs="方正仿宋_GBK"/>
          <w:bCs/>
          <w:sz w:val="32"/>
          <w:szCs w:val="32"/>
          <w:highlight w:val="none"/>
          <w:shd w:val="clear" w:color="auto" w:fill="FFFFFF"/>
        </w:rPr>
        <w:t>为自然人的，应当具有完全的民事行为能力。</w:t>
      </w:r>
    </w:p>
    <w:p w14:paraId="71E4BC65">
      <w:pPr>
        <w:keepNext w:val="0"/>
        <w:keepLines w:val="0"/>
        <w:pageBreakBefore w:val="0"/>
        <w:widowControl w:val="0"/>
        <w:numPr>
          <w:ilvl w:val="255"/>
          <w:numId w:val="0"/>
        </w:numPr>
        <w:kinsoku/>
        <w:wordWrap/>
        <w:overflowPunct/>
        <w:topLinePunct w:val="0"/>
        <w:autoSpaceDE/>
        <w:autoSpaceDN/>
        <w:bidi w:val="0"/>
        <w:spacing w:line="520" w:lineRule="exact"/>
        <w:ind w:right="0" w:rightChars="0" w:firstLine="640" w:firstLineChars="200"/>
        <w:textAlignment w:val="auto"/>
        <w:outlineLvl w:val="9"/>
        <w:rPr>
          <w:rFonts w:hint="eastAsia" w:ascii="方正仿宋_GBK" w:hAnsi="方正仿宋_GBK" w:eastAsia="方正仿宋_GBK" w:cs="方正仿宋_GBK"/>
          <w:bCs/>
          <w:color w:val="000000"/>
          <w:sz w:val="32"/>
          <w:szCs w:val="32"/>
          <w:highlight w:val="none"/>
          <w:shd w:val="clear" w:color="auto" w:fill="FFFFFF"/>
          <w:lang w:val="en-US" w:eastAsia="zh-CN"/>
        </w:rPr>
      </w:pPr>
      <w:r>
        <w:rPr>
          <w:rFonts w:hint="eastAsia" w:ascii="方正仿宋_GBK" w:hAnsi="方正仿宋_GBK" w:eastAsia="方正仿宋_GBK" w:cs="方正仿宋_GBK"/>
          <w:bCs/>
          <w:sz w:val="32"/>
          <w:szCs w:val="32"/>
          <w:highlight w:val="none"/>
          <w:shd w:val="clear" w:color="auto" w:fill="FFFFFF"/>
          <w:lang w:val="en-US" w:eastAsia="zh-CN"/>
        </w:rPr>
        <w:t>4</w:t>
      </w:r>
      <w:r>
        <w:rPr>
          <w:rFonts w:hint="eastAsia" w:ascii="方正仿宋_GBK" w:hAnsi="方正仿宋_GBK" w:eastAsia="方正仿宋_GBK" w:cs="方正仿宋_GBK"/>
          <w:bCs/>
          <w:sz w:val="32"/>
          <w:szCs w:val="32"/>
          <w:highlight w:val="none"/>
          <w:shd w:val="clear" w:color="auto" w:fill="FFFFFF"/>
        </w:rPr>
        <w:t>、对转让标的受让形式方面的要求:</w:t>
      </w:r>
      <w:r>
        <w:rPr>
          <w:rFonts w:hint="eastAsia" w:ascii="方正仿宋_GBK" w:hAnsi="方正仿宋_GBK" w:eastAsia="方正仿宋_GBK" w:cs="方正仿宋_GBK"/>
          <w:bCs/>
          <w:sz w:val="32"/>
          <w:szCs w:val="32"/>
          <w:highlight w:val="none"/>
          <w:u w:val="single"/>
          <w:shd w:val="clear" w:color="auto" w:fill="FFFFFF"/>
          <w:lang w:val="en-US" w:eastAsia="zh-CN"/>
        </w:rPr>
        <w:t xml:space="preserve">          </w:t>
      </w:r>
      <w:r>
        <w:rPr>
          <w:rFonts w:hint="eastAsia" w:ascii="方正仿宋_GBK" w:hAnsi="方正仿宋_GBK" w:eastAsia="方正仿宋_GBK" w:cs="方正仿宋_GBK"/>
          <w:bCs/>
          <w:sz w:val="32"/>
          <w:szCs w:val="32"/>
          <w:highlight w:val="none"/>
          <w:u w:val="single"/>
          <w:shd w:val="clear" w:color="auto" w:fill="FFFFFF"/>
        </w:rPr>
        <w:t xml:space="preserve"> </w:t>
      </w:r>
      <w:r>
        <w:rPr>
          <w:rFonts w:hint="eastAsia" w:ascii="方正仿宋_GBK" w:hAnsi="方正仿宋_GBK" w:eastAsia="方正仿宋_GBK" w:cs="方正仿宋_GBK"/>
          <w:bCs/>
          <w:sz w:val="32"/>
          <w:szCs w:val="32"/>
          <w:highlight w:val="none"/>
          <w:shd w:val="clear" w:color="auto" w:fill="FFFFFF"/>
        </w:rPr>
        <w:t>(是否接受联合体受让)</w:t>
      </w:r>
      <w:r>
        <w:rPr>
          <w:rFonts w:hint="eastAsia" w:ascii="方正仿宋_GBK" w:hAnsi="方正仿宋_GBK" w:eastAsia="方正仿宋_GBK" w:cs="方正仿宋_GBK"/>
          <w:bCs/>
          <w:color w:val="000000"/>
          <w:sz w:val="32"/>
          <w:szCs w:val="32"/>
          <w:highlight w:val="none"/>
          <w:shd w:val="clear" w:color="auto" w:fill="FFFFFF"/>
        </w:rPr>
        <w:t xml:space="preserve"> 。</w:t>
      </w:r>
    </w:p>
    <w:p w14:paraId="565869BE">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20" w:lineRule="exact"/>
        <w:ind w:left="0" w:leftChars="0" w:right="0" w:rightChars="0" w:firstLine="640" w:firstLineChars="200"/>
        <w:jc w:val="both"/>
        <w:textAlignment w:val="auto"/>
        <w:rPr>
          <w:rFonts w:hint="eastAsia" w:ascii="黑体" w:hAnsi="黑体" w:eastAsia="黑体" w:cs="黑体"/>
          <w:bCs/>
          <w:kern w:val="2"/>
          <w:sz w:val="32"/>
          <w:szCs w:val="32"/>
          <w:highlight w:val="none"/>
          <w:shd w:val="clear" w:color="auto" w:fill="FFFFFF"/>
          <w:lang w:val="en-US" w:eastAsia="zh-CN" w:bidi="ar-SA"/>
        </w:rPr>
      </w:pPr>
      <w:r>
        <w:rPr>
          <w:rFonts w:hint="eastAsia" w:ascii="黑体" w:hAnsi="黑体" w:eastAsia="黑体" w:cs="黑体"/>
          <w:bCs/>
          <w:kern w:val="2"/>
          <w:sz w:val="32"/>
          <w:szCs w:val="32"/>
          <w:highlight w:val="none"/>
          <w:shd w:val="clear" w:color="auto" w:fill="FFFFFF"/>
          <w:lang w:val="en-US" w:eastAsia="zh-CN" w:bidi="ar-SA"/>
        </w:rPr>
        <w:t>八、竞买人须遵守交易规则</w:t>
      </w:r>
    </w:p>
    <w:p w14:paraId="12CE6027">
      <w:pPr>
        <w:keepNext w:val="0"/>
        <w:keepLines w:val="0"/>
        <w:pageBreakBefore w:val="0"/>
        <w:widowControl w:val="0"/>
        <w:kinsoku/>
        <w:wordWrap/>
        <w:overflowPunct/>
        <w:topLinePunct w:val="0"/>
        <w:autoSpaceDE/>
        <w:autoSpaceDN/>
        <w:bidi w:val="0"/>
        <w:spacing w:line="520" w:lineRule="exact"/>
        <w:ind w:right="0" w:rightChars="0" w:firstLine="640" w:firstLineChars="200"/>
        <w:textAlignment w:val="auto"/>
        <w:outlineLvl w:val="9"/>
        <w:rPr>
          <w:rFonts w:hint="eastAsia" w:ascii="方正仿宋_GBK" w:hAnsi="方正仿宋_GBK" w:eastAsia="方正仿宋_GBK" w:cs="方正仿宋_GBK"/>
          <w:bCs/>
          <w:color w:val="000000" w:themeColor="text1"/>
          <w:sz w:val="32"/>
          <w:szCs w:val="32"/>
          <w:highlight w:val="none"/>
          <w:shd w:val="clear" w:color="auto" w:fill="FFFFFF"/>
          <w14:textFill>
            <w14:solidFill>
              <w14:schemeClr w14:val="tx1"/>
            </w14:solidFill>
          </w14:textFill>
        </w:rPr>
      </w:pPr>
      <w:r>
        <w:rPr>
          <w:rFonts w:hint="eastAsia" w:ascii="方正仿宋_GBK" w:hAnsi="方正仿宋_GBK" w:eastAsia="方正仿宋_GBK" w:cs="方正仿宋_GBK"/>
          <w:bCs/>
          <w:sz w:val="32"/>
          <w:szCs w:val="32"/>
          <w:highlight w:val="none"/>
          <w:shd w:val="clear" w:color="auto" w:fill="FFFFFF"/>
          <w:lang w:eastAsia="zh-CN"/>
        </w:rPr>
        <w:t>（</w:t>
      </w:r>
      <w:r>
        <w:rPr>
          <w:rFonts w:hint="eastAsia" w:ascii="方正仿宋_GBK" w:hAnsi="方正仿宋_GBK" w:eastAsia="方正仿宋_GBK" w:cs="方正仿宋_GBK"/>
          <w:bCs/>
          <w:sz w:val="32"/>
          <w:szCs w:val="32"/>
          <w:highlight w:val="none"/>
          <w:shd w:val="clear" w:color="auto" w:fill="FFFFFF"/>
          <w:lang w:val="en-US" w:eastAsia="zh-CN"/>
        </w:rPr>
        <w:t>一</w:t>
      </w:r>
      <w:r>
        <w:rPr>
          <w:rFonts w:hint="eastAsia" w:ascii="方正仿宋_GBK" w:hAnsi="方正仿宋_GBK" w:eastAsia="方正仿宋_GBK" w:cs="方正仿宋_GBK"/>
          <w:bCs/>
          <w:sz w:val="32"/>
          <w:szCs w:val="32"/>
          <w:highlight w:val="none"/>
          <w:shd w:val="clear" w:color="auto" w:fill="FFFFFF"/>
          <w:lang w:eastAsia="zh-CN"/>
        </w:rPr>
        <w:t>）</w:t>
      </w:r>
      <w:r>
        <w:rPr>
          <w:rFonts w:hint="eastAsia" w:ascii="方正仿宋_GBK" w:hAnsi="方正仿宋_GBK" w:eastAsia="方正仿宋_GBK" w:cs="方正仿宋_GBK"/>
          <w:bCs/>
          <w:sz w:val="32"/>
          <w:szCs w:val="32"/>
          <w:highlight w:val="none"/>
          <w:shd w:val="clear" w:color="auto" w:fill="FFFFFF"/>
        </w:rPr>
        <w:t>保证金设置条件：</w:t>
      </w:r>
      <w:r>
        <w:rPr>
          <w:rFonts w:hint="eastAsia" w:ascii="方正仿宋_GBK" w:hAnsi="方正仿宋_GBK" w:eastAsia="方正仿宋_GBK" w:cs="方正仿宋_GBK"/>
          <w:bCs/>
          <w:sz w:val="32"/>
          <w:szCs w:val="32"/>
          <w:highlight w:val="none"/>
          <w:shd w:val="clear" w:color="auto" w:fill="FFFFFF"/>
          <w:lang w:eastAsia="zh-CN"/>
        </w:rPr>
        <w:t>竞买人</w:t>
      </w:r>
      <w:r>
        <w:rPr>
          <w:rFonts w:hint="eastAsia" w:ascii="方正仿宋_GBK" w:hAnsi="方正仿宋_GBK" w:eastAsia="方正仿宋_GBK" w:cs="方正仿宋_GBK"/>
          <w:bCs/>
          <w:sz w:val="32"/>
          <w:szCs w:val="32"/>
          <w:highlight w:val="none"/>
          <w:shd w:val="clear" w:color="auto" w:fill="FFFFFF"/>
        </w:rPr>
        <w:t>须在公告期间内报名登记时缴纳交易保证金人民币</w:t>
      </w:r>
      <w:r>
        <w:rPr>
          <w:rFonts w:hint="eastAsia" w:ascii="方正仿宋_GBK" w:hAnsi="方正仿宋_GBK" w:eastAsia="方正仿宋_GBK" w:cs="方正仿宋_GBK"/>
          <w:bCs/>
          <w:color w:val="000000"/>
          <w:sz w:val="32"/>
          <w:szCs w:val="32"/>
          <w:highlight w:val="none"/>
          <w:u w:val="single"/>
          <w:shd w:val="clear" w:color="auto" w:fill="FFFFFF"/>
        </w:rPr>
        <w:t xml:space="preserve">     </w:t>
      </w:r>
      <w:r>
        <w:rPr>
          <w:rFonts w:hint="eastAsia" w:ascii="方正仿宋_GBK" w:hAnsi="方正仿宋_GBK" w:eastAsia="方正仿宋_GBK" w:cs="方正仿宋_GBK"/>
          <w:bCs/>
          <w:sz w:val="32"/>
          <w:szCs w:val="32"/>
          <w:highlight w:val="none"/>
          <w:shd w:val="clear" w:color="auto" w:fill="FFFFFF"/>
        </w:rPr>
        <w:t>万元到</w:t>
      </w:r>
      <w:r>
        <w:rPr>
          <w:rFonts w:hint="eastAsia" w:ascii="方正仿宋_GBK" w:hAnsi="方正仿宋_GBK" w:eastAsia="方正仿宋_GBK" w:cs="方正仿宋_GBK"/>
          <w:bCs/>
          <w:sz w:val="32"/>
          <w:szCs w:val="32"/>
          <w:highlight w:val="none"/>
          <w:shd w:val="clear" w:color="auto" w:fill="FFFFFF"/>
          <w:lang w:eastAsia="zh-CN"/>
        </w:rPr>
        <w:t>和田地区公共资源交易中心</w:t>
      </w:r>
      <w:r>
        <w:rPr>
          <w:rFonts w:hint="eastAsia" w:ascii="方正仿宋_GBK" w:hAnsi="方正仿宋_GBK" w:eastAsia="方正仿宋_GBK" w:cs="方正仿宋_GBK"/>
          <w:bCs/>
          <w:sz w:val="32"/>
          <w:szCs w:val="32"/>
          <w:highlight w:val="none"/>
          <w:shd w:val="clear" w:color="auto" w:fill="FFFFFF"/>
        </w:rPr>
        <w:t>指定账户。保证金到帐时间应不晚于指定报名截止日</w:t>
      </w:r>
      <w:r>
        <w:rPr>
          <w:rFonts w:hint="eastAsia" w:ascii="方正仿宋_GBK" w:hAnsi="方正仿宋_GBK" w:eastAsia="方正仿宋_GBK" w:cs="方正仿宋_GBK"/>
          <w:bCs/>
          <w:sz w:val="32"/>
          <w:szCs w:val="32"/>
          <w:highlight w:val="none"/>
          <w:shd w:val="clear" w:color="auto" w:fill="FFFFFF"/>
          <w:lang w:val="en-US" w:eastAsia="zh-CN"/>
        </w:rPr>
        <w:t>18</w:t>
      </w:r>
      <w:r>
        <w:rPr>
          <w:rFonts w:hint="eastAsia" w:ascii="方正仿宋_GBK" w:hAnsi="方正仿宋_GBK" w:eastAsia="方正仿宋_GBK" w:cs="方正仿宋_GBK"/>
          <w:bCs/>
          <w:sz w:val="32"/>
          <w:szCs w:val="32"/>
          <w:highlight w:val="none"/>
          <w:shd w:val="clear" w:color="auto" w:fill="FFFFFF"/>
        </w:rPr>
        <w:t>：</w:t>
      </w:r>
      <w:r>
        <w:rPr>
          <w:rFonts w:hint="eastAsia" w:ascii="方正仿宋_GBK" w:hAnsi="方正仿宋_GBK" w:eastAsia="方正仿宋_GBK" w:cs="方正仿宋_GBK"/>
          <w:bCs/>
          <w:sz w:val="32"/>
          <w:szCs w:val="32"/>
          <w:highlight w:val="none"/>
          <w:shd w:val="clear" w:color="auto" w:fill="FFFFFF"/>
          <w:lang w:val="en-US" w:eastAsia="zh-CN"/>
        </w:rPr>
        <w:t>30</w:t>
      </w:r>
      <w:r>
        <w:rPr>
          <w:rFonts w:hint="eastAsia" w:ascii="方正仿宋_GBK" w:hAnsi="方正仿宋_GBK" w:eastAsia="方正仿宋_GBK" w:cs="方正仿宋_GBK"/>
          <w:bCs/>
          <w:color w:val="000000" w:themeColor="text1"/>
          <w:sz w:val="32"/>
          <w:szCs w:val="32"/>
          <w:highlight w:val="none"/>
          <w:shd w:val="clear" w:color="auto" w:fill="FFFFFF"/>
          <w14:textFill>
            <w14:solidFill>
              <w14:schemeClr w14:val="tx1"/>
            </w14:solidFill>
          </w14:textFill>
        </w:rPr>
        <w:t>（北京时间）</w:t>
      </w:r>
      <w:r>
        <w:rPr>
          <w:rFonts w:hint="eastAsia" w:ascii="方正仿宋_GBK" w:hAnsi="方正仿宋_GBK" w:eastAsia="方正仿宋_GBK" w:cs="方正仿宋_GBK"/>
          <w:bCs/>
          <w:sz w:val="32"/>
          <w:szCs w:val="32"/>
          <w:highlight w:val="none"/>
          <w:shd w:val="clear" w:color="auto" w:fill="FFFFFF"/>
        </w:rPr>
        <w:t>前。未足额</w:t>
      </w:r>
      <w:r>
        <w:rPr>
          <w:rFonts w:hint="eastAsia" w:ascii="方正仿宋_GBK" w:hAnsi="方正仿宋_GBK" w:eastAsia="方正仿宋_GBK" w:cs="方正仿宋_GBK"/>
          <w:bCs/>
          <w:sz w:val="32"/>
          <w:szCs w:val="32"/>
          <w:highlight w:val="none"/>
          <w:shd w:val="clear" w:color="auto" w:fill="FFFFFF"/>
          <w:lang w:val="en-US" w:eastAsia="zh-CN"/>
        </w:rPr>
        <w:t>缴纳</w:t>
      </w:r>
      <w:r>
        <w:rPr>
          <w:rFonts w:hint="eastAsia" w:ascii="方正仿宋_GBK" w:hAnsi="方正仿宋_GBK" w:eastAsia="方正仿宋_GBK" w:cs="方正仿宋_GBK"/>
          <w:bCs/>
          <w:sz w:val="32"/>
          <w:szCs w:val="32"/>
          <w:highlight w:val="none"/>
          <w:shd w:val="clear" w:color="auto" w:fill="FFFFFF"/>
        </w:rPr>
        <w:t>、逾期或未</w:t>
      </w:r>
      <w:r>
        <w:rPr>
          <w:rFonts w:hint="eastAsia" w:ascii="方正仿宋_GBK" w:hAnsi="方正仿宋_GBK" w:eastAsia="方正仿宋_GBK" w:cs="方正仿宋_GBK"/>
          <w:bCs/>
          <w:sz w:val="32"/>
          <w:szCs w:val="32"/>
          <w:highlight w:val="none"/>
          <w:shd w:val="clear" w:color="auto" w:fill="FFFFFF"/>
          <w:lang w:val="en-US" w:eastAsia="zh-CN"/>
        </w:rPr>
        <w:t>缴纳</w:t>
      </w:r>
      <w:r>
        <w:rPr>
          <w:rFonts w:hint="eastAsia" w:ascii="方正仿宋_GBK" w:hAnsi="方正仿宋_GBK" w:eastAsia="方正仿宋_GBK" w:cs="方正仿宋_GBK"/>
          <w:bCs/>
          <w:sz w:val="32"/>
          <w:szCs w:val="32"/>
          <w:highlight w:val="none"/>
          <w:shd w:val="clear" w:color="auto" w:fill="FFFFFF"/>
        </w:rPr>
        <w:t>保证金的，对</w:t>
      </w:r>
      <w:r>
        <w:rPr>
          <w:rFonts w:hint="eastAsia" w:ascii="方正仿宋_GBK" w:hAnsi="方正仿宋_GBK" w:eastAsia="方正仿宋_GBK" w:cs="方正仿宋_GBK"/>
          <w:bCs/>
          <w:color w:val="000000" w:themeColor="text1"/>
          <w:sz w:val="32"/>
          <w:szCs w:val="32"/>
          <w:highlight w:val="none"/>
          <w:shd w:val="clear" w:color="auto" w:fill="FFFFFF"/>
          <w14:textFill>
            <w14:solidFill>
              <w14:schemeClr w14:val="tx1"/>
            </w14:solidFill>
          </w14:textFill>
        </w:rPr>
        <w:t>收购意向不予确认。</w:t>
      </w:r>
      <w:r>
        <w:rPr>
          <w:rFonts w:hint="eastAsia" w:ascii="方正仿宋_GBK" w:hAnsi="方正仿宋_GBK" w:eastAsia="方正仿宋_GBK" w:cs="方正仿宋_GBK"/>
          <w:bCs/>
          <w:color w:val="000000" w:themeColor="text1"/>
          <w:sz w:val="32"/>
          <w:szCs w:val="32"/>
          <w:highlight w:val="none"/>
          <w:shd w:val="clear" w:color="auto" w:fill="FFFFFF"/>
          <w:lang w:eastAsia="zh-CN"/>
          <w14:textFill>
            <w14:solidFill>
              <w14:schemeClr w14:val="tx1"/>
            </w14:solidFill>
          </w14:textFill>
        </w:rPr>
        <w:t>竞买人</w:t>
      </w:r>
      <w:r>
        <w:rPr>
          <w:rFonts w:hint="eastAsia" w:ascii="方正仿宋_GBK" w:hAnsi="方正仿宋_GBK" w:eastAsia="方正仿宋_GBK" w:cs="方正仿宋_GBK"/>
          <w:bCs/>
          <w:color w:val="000000" w:themeColor="text1"/>
          <w:sz w:val="32"/>
          <w:szCs w:val="32"/>
          <w:highlight w:val="none"/>
          <w:shd w:val="clear" w:color="auto" w:fill="FFFFFF"/>
          <w14:textFill>
            <w14:solidFill>
              <w14:schemeClr w14:val="tx1"/>
            </w14:solidFill>
          </w14:textFill>
        </w:rPr>
        <w:t>在报名时缴纳了保证金，即视为</w:t>
      </w:r>
      <w:r>
        <w:rPr>
          <w:rFonts w:hint="eastAsia" w:ascii="方正仿宋_GBK" w:hAnsi="方正仿宋_GBK" w:eastAsia="方正仿宋_GBK" w:cs="方正仿宋_GBK"/>
          <w:bCs/>
          <w:color w:val="000000" w:themeColor="text1"/>
          <w:sz w:val="32"/>
          <w:szCs w:val="32"/>
          <w:highlight w:val="none"/>
          <w:shd w:val="clear" w:color="auto" w:fill="FFFFFF"/>
          <w:lang w:eastAsia="zh-CN"/>
          <w14:textFill>
            <w14:solidFill>
              <w14:schemeClr w14:val="tx1"/>
            </w14:solidFill>
          </w14:textFill>
        </w:rPr>
        <w:t>竞买人</w:t>
      </w:r>
      <w:r>
        <w:rPr>
          <w:rFonts w:hint="eastAsia" w:ascii="方正仿宋_GBK" w:hAnsi="方正仿宋_GBK" w:eastAsia="方正仿宋_GBK" w:cs="方正仿宋_GBK"/>
          <w:bCs/>
          <w:color w:val="000000" w:themeColor="text1"/>
          <w:sz w:val="32"/>
          <w:szCs w:val="32"/>
          <w:highlight w:val="none"/>
          <w:shd w:val="clear" w:color="auto" w:fill="FFFFFF"/>
          <w14:textFill>
            <w14:solidFill>
              <w14:schemeClr w14:val="tx1"/>
            </w14:solidFill>
          </w14:textFill>
        </w:rPr>
        <w:t>充分了解</w:t>
      </w:r>
      <w:r>
        <w:rPr>
          <w:rFonts w:hint="eastAsia" w:ascii="方正仿宋_GBK" w:hAnsi="方正仿宋_GBK" w:eastAsia="方正仿宋_GBK" w:cs="方正仿宋_GBK"/>
          <w:bCs/>
          <w:color w:val="000000" w:themeColor="text1"/>
          <w:sz w:val="32"/>
          <w:szCs w:val="32"/>
          <w:highlight w:val="none"/>
          <w:shd w:val="clear" w:color="auto" w:fill="FFFFFF"/>
          <w:lang w:eastAsia="zh-CN"/>
          <w14:textFill>
            <w14:solidFill>
              <w14:schemeClr w14:val="tx1"/>
            </w14:solidFill>
          </w14:textFill>
        </w:rPr>
        <w:t>股权</w:t>
      </w:r>
      <w:r>
        <w:rPr>
          <w:rFonts w:hint="eastAsia" w:ascii="方正仿宋_GBK" w:hAnsi="方正仿宋_GBK" w:eastAsia="方正仿宋_GBK" w:cs="方正仿宋_GBK"/>
          <w:bCs/>
          <w:color w:val="000000" w:themeColor="text1"/>
          <w:sz w:val="32"/>
          <w:szCs w:val="32"/>
          <w:highlight w:val="none"/>
          <w:shd w:val="clear" w:color="auto" w:fill="FFFFFF"/>
          <w14:textFill>
            <w14:solidFill>
              <w14:schemeClr w14:val="tx1"/>
            </w14:solidFill>
          </w14:textFill>
        </w:rPr>
        <w:t>标的情况，视为在《</w:t>
      </w:r>
      <w:r>
        <w:rPr>
          <w:rFonts w:hint="eastAsia" w:ascii="方正仿宋_GBK" w:hAnsi="方正仿宋_GBK" w:eastAsia="方正仿宋_GBK" w:cs="方正仿宋_GBK"/>
          <w:bCs/>
          <w:color w:val="000000" w:themeColor="text1"/>
          <w:sz w:val="32"/>
          <w:szCs w:val="32"/>
          <w:highlight w:val="none"/>
          <w:shd w:val="clear" w:color="auto" w:fill="FFFFFF"/>
          <w:lang w:eastAsia="zh-CN"/>
          <w14:textFill>
            <w14:solidFill>
              <w14:schemeClr w14:val="tx1"/>
            </w14:solidFill>
          </w14:textFill>
        </w:rPr>
        <w:t>股权</w:t>
      </w:r>
      <w:r>
        <w:rPr>
          <w:rFonts w:hint="eastAsia" w:ascii="方正仿宋_GBK" w:hAnsi="方正仿宋_GBK" w:eastAsia="方正仿宋_GBK" w:cs="方正仿宋_GBK"/>
          <w:bCs/>
          <w:color w:val="000000" w:themeColor="text1"/>
          <w:sz w:val="32"/>
          <w:szCs w:val="32"/>
          <w:highlight w:val="none"/>
          <w:shd w:val="clear" w:color="auto" w:fill="FFFFFF"/>
          <w14:textFill>
            <w14:solidFill>
              <w14:schemeClr w14:val="tx1"/>
            </w14:solidFill>
          </w14:textFill>
        </w:rPr>
        <w:t>收购意向书》中对转让方作出接受交易条件、并以不低于挂牌价格受让</w:t>
      </w:r>
      <w:r>
        <w:rPr>
          <w:rFonts w:hint="eastAsia" w:ascii="方正仿宋_GBK" w:hAnsi="方正仿宋_GBK" w:eastAsia="方正仿宋_GBK" w:cs="方正仿宋_GBK"/>
          <w:bCs/>
          <w:color w:val="000000" w:themeColor="text1"/>
          <w:sz w:val="32"/>
          <w:szCs w:val="32"/>
          <w:highlight w:val="none"/>
          <w:shd w:val="clear" w:color="auto" w:fill="FFFFFF"/>
          <w:lang w:eastAsia="zh-CN"/>
          <w14:textFill>
            <w14:solidFill>
              <w14:schemeClr w14:val="tx1"/>
            </w14:solidFill>
          </w14:textFill>
        </w:rPr>
        <w:t>股权</w:t>
      </w:r>
      <w:r>
        <w:rPr>
          <w:rFonts w:hint="eastAsia" w:ascii="方正仿宋_GBK" w:hAnsi="方正仿宋_GBK" w:eastAsia="方正仿宋_GBK" w:cs="方正仿宋_GBK"/>
          <w:bCs/>
          <w:color w:val="000000" w:themeColor="text1"/>
          <w:sz w:val="32"/>
          <w:szCs w:val="32"/>
          <w:highlight w:val="none"/>
          <w:shd w:val="clear" w:color="auto" w:fill="FFFFFF"/>
          <w14:textFill>
            <w14:solidFill>
              <w14:schemeClr w14:val="tx1"/>
            </w14:solidFill>
          </w14:textFill>
        </w:rPr>
        <w:t>标的承诺的确认。</w:t>
      </w:r>
    </w:p>
    <w:p w14:paraId="168EFB31">
      <w:pPr>
        <w:keepNext w:val="0"/>
        <w:keepLines w:val="0"/>
        <w:pageBreakBefore w:val="0"/>
        <w:widowControl w:val="0"/>
        <w:kinsoku/>
        <w:wordWrap/>
        <w:overflowPunct/>
        <w:topLinePunct w:val="0"/>
        <w:autoSpaceDE/>
        <w:autoSpaceDN/>
        <w:bidi w:val="0"/>
        <w:adjustRightInd w:val="0"/>
        <w:snapToGrid w:val="0"/>
        <w:spacing w:line="520" w:lineRule="exact"/>
        <w:ind w:right="0" w:rightChars="0" w:firstLine="640" w:firstLineChars="200"/>
        <w:textAlignment w:val="auto"/>
        <w:outlineLvl w:val="9"/>
        <w:rPr>
          <w:rFonts w:hint="eastAsia" w:ascii="方正仿宋_GBK" w:hAnsi="方正仿宋_GBK" w:eastAsia="方正仿宋_GBK" w:cs="方正仿宋_GBK"/>
          <w:color w:val="000000" w:themeColor="text1"/>
          <w:sz w:val="32"/>
          <w:szCs w:val="32"/>
          <w:highlight w:val="none"/>
          <w14:textFill>
            <w14:solidFill>
              <w14:schemeClr w14:val="tx1"/>
            </w14:solidFill>
          </w14:textFill>
        </w:rPr>
      </w:pPr>
      <w:r>
        <w:rPr>
          <w:rFonts w:hint="eastAsia" w:ascii="方正仿宋_GBK" w:hAnsi="方正仿宋_GBK" w:eastAsia="方正仿宋_GBK" w:cs="方正仿宋_GBK"/>
          <w:color w:val="000000" w:themeColor="text1"/>
          <w:sz w:val="32"/>
          <w:szCs w:val="32"/>
          <w:highlight w:val="none"/>
          <w14:textFill>
            <w14:solidFill>
              <w14:schemeClr w14:val="tx1"/>
            </w14:solidFill>
          </w14:textFill>
        </w:rPr>
        <w:t>1</w:t>
      </w:r>
      <w:r>
        <w:rPr>
          <w:rFonts w:hint="eastAsia" w:ascii="方正仿宋_GBK" w:hAnsi="方正仿宋_GBK" w:eastAsia="方正仿宋_GBK" w:cs="方正仿宋_GBK"/>
          <w:color w:val="000000" w:themeColor="text1"/>
          <w:sz w:val="32"/>
          <w:szCs w:val="32"/>
          <w:highlight w:val="none"/>
          <w:lang w:val="en-US" w:eastAsia="zh-CN"/>
          <w14:textFill>
            <w14:solidFill>
              <w14:schemeClr w14:val="tx1"/>
            </w14:solidFill>
          </w14:textFill>
        </w:rPr>
        <w:t>.</w:t>
      </w:r>
      <w:r>
        <w:rPr>
          <w:rFonts w:hint="eastAsia" w:ascii="方正仿宋_GBK" w:hAnsi="方正仿宋_GBK" w:eastAsia="方正仿宋_GBK" w:cs="方正仿宋_GBK"/>
          <w:color w:val="000000" w:themeColor="text1"/>
          <w:sz w:val="32"/>
          <w:szCs w:val="32"/>
          <w:highlight w:val="none"/>
          <w14:textFill>
            <w14:solidFill>
              <w14:schemeClr w14:val="tx1"/>
            </w14:solidFill>
          </w14:textFill>
        </w:rPr>
        <w:t>公告期满后若征集到一家</w:t>
      </w:r>
      <w:r>
        <w:rPr>
          <w:rFonts w:hint="eastAsia" w:ascii="方正仿宋_GBK" w:hAnsi="方正仿宋_GBK" w:eastAsia="方正仿宋_GBK" w:cs="方正仿宋_GBK"/>
          <w:color w:val="000000" w:themeColor="text1"/>
          <w:sz w:val="32"/>
          <w:szCs w:val="32"/>
          <w:highlight w:val="none"/>
          <w:lang w:eastAsia="zh-CN"/>
          <w14:textFill>
            <w14:solidFill>
              <w14:schemeClr w14:val="tx1"/>
            </w14:solidFill>
          </w14:textFill>
        </w:rPr>
        <w:t>竞买人</w:t>
      </w:r>
      <w:r>
        <w:rPr>
          <w:rFonts w:hint="eastAsia" w:ascii="方正仿宋_GBK" w:hAnsi="方正仿宋_GBK" w:eastAsia="方正仿宋_GBK" w:cs="方正仿宋_GBK"/>
          <w:color w:val="000000" w:themeColor="text1"/>
          <w:sz w:val="32"/>
          <w:szCs w:val="32"/>
          <w:highlight w:val="none"/>
          <w14:textFill>
            <w14:solidFill>
              <w14:schemeClr w14:val="tx1"/>
            </w14:solidFill>
          </w14:textFill>
        </w:rPr>
        <w:t>，采取协议转让方式交易，须以不低于</w:t>
      </w:r>
      <w:r>
        <w:rPr>
          <w:rFonts w:hint="eastAsia" w:ascii="方正仿宋_GBK" w:hAnsi="方正仿宋_GBK" w:eastAsia="方正仿宋_GBK" w:cs="方正仿宋_GBK"/>
          <w:color w:val="000000" w:themeColor="text1"/>
          <w:sz w:val="32"/>
          <w:szCs w:val="32"/>
          <w:highlight w:val="none"/>
          <w:lang w:val="en-US" w:eastAsia="zh-CN"/>
          <w14:textFill>
            <w14:solidFill>
              <w14:schemeClr w14:val="tx1"/>
            </w14:solidFill>
          </w14:textFill>
        </w:rPr>
        <w:t>备案</w:t>
      </w:r>
      <w:r>
        <w:rPr>
          <w:rFonts w:hint="eastAsia" w:ascii="方正仿宋_GBK" w:hAnsi="方正仿宋_GBK" w:eastAsia="方正仿宋_GBK" w:cs="方正仿宋_GBK"/>
          <w:color w:val="000000" w:themeColor="text1"/>
          <w:sz w:val="32"/>
          <w:szCs w:val="32"/>
          <w:highlight w:val="none"/>
          <w14:textFill>
            <w14:solidFill>
              <w14:schemeClr w14:val="tx1"/>
            </w14:solidFill>
          </w14:textFill>
        </w:rPr>
        <w:t>底价受让。</w:t>
      </w:r>
    </w:p>
    <w:p w14:paraId="5B67E043">
      <w:pPr>
        <w:keepNext w:val="0"/>
        <w:keepLines w:val="0"/>
        <w:pageBreakBefore w:val="0"/>
        <w:widowControl w:val="0"/>
        <w:kinsoku/>
        <w:wordWrap/>
        <w:overflowPunct/>
        <w:topLinePunct w:val="0"/>
        <w:autoSpaceDE/>
        <w:autoSpaceDN/>
        <w:bidi w:val="0"/>
        <w:adjustRightInd w:val="0"/>
        <w:snapToGrid w:val="0"/>
        <w:spacing w:line="520" w:lineRule="exact"/>
        <w:ind w:right="0" w:rightChars="0" w:firstLine="640" w:firstLineChars="200"/>
        <w:textAlignment w:val="auto"/>
        <w:outlineLvl w:val="9"/>
        <w:rPr>
          <w:rFonts w:hint="eastAsia" w:ascii="方正仿宋_GBK" w:hAnsi="方正仿宋_GBK" w:eastAsia="方正仿宋_GBK" w:cs="方正仿宋_GBK"/>
          <w:color w:val="000000" w:themeColor="text1"/>
          <w:sz w:val="32"/>
          <w:szCs w:val="32"/>
          <w:highlight w:val="none"/>
          <w14:textFill>
            <w14:solidFill>
              <w14:schemeClr w14:val="tx1"/>
            </w14:solidFill>
          </w14:textFill>
        </w:rPr>
      </w:pPr>
      <w:r>
        <w:rPr>
          <w:rFonts w:hint="eastAsia" w:ascii="方正仿宋_GBK" w:hAnsi="方正仿宋_GBK" w:eastAsia="方正仿宋_GBK" w:cs="方正仿宋_GBK"/>
          <w:color w:val="000000" w:themeColor="text1"/>
          <w:sz w:val="32"/>
          <w:szCs w:val="32"/>
          <w:highlight w:val="none"/>
          <w14:textFill>
            <w14:solidFill>
              <w14:schemeClr w14:val="tx1"/>
            </w14:solidFill>
          </w14:textFill>
        </w:rPr>
        <w:t>2</w:t>
      </w:r>
      <w:r>
        <w:rPr>
          <w:rFonts w:hint="eastAsia" w:ascii="方正仿宋_GBK" w:hAnsi="方正仿宋_GBK" w:eastAsia="方正仿宋_GBK" w:cs="方正仿宋_GBK"/>
          <w:color w:val="000000" w:themeColor="text1"/>
          <w:sz w:val="32"/>
          <w:szCs w:val="32"/>
          <w:highlight w:val="none"/>
          <w:lang w:val="en-US" w:eastAsia="zh-CN"/>
          <w14:textFill>
            <w14:solidFill>
              <w14:schemeClr w14:val="tx1"/>
            </w14:solidFill>
          </w14:textFill>
        </w:rPr>
        <w:t>.</w:t>
      </w:r>
      <w:r>
        <w:rPr>
          <w:rFonts w:hint="eastAsia" w:ascii="方正仿宋_GBK" w:hAnsi="方正仿宋_GBK" w:eastAsia="方正仿宋_GBK" w:cs="方正仿宋_GBK"/>
          <w:color w:val="000000" w:themeColor="text1"/>
          <w:sz w:val="32"/>
          <w:szCs w:val="32"/>
          <w:highlight w:val="none"/>
          <w14:textFill>
            <w14:solidFill>
              <w14:schemeClr w14:val="tx1"/>
            </w14:solidFill>
          </w14:textFill>
        </w:rPr>
        <w:t>公告期满后若征集到两家及两家以上</w:t>
      </w:r>
      <w:r>
        <w:rPr>
          <w:rFonts w:hint="eastAsia" w:ascii="方正仿宋_GBK" w:hAnsi="方正仿宋_GBK" w:eastAsia="方正仿宋_GBK" w:cs="方正仿宋_GBK"/>
          <w:color w:val="000000" w:themeColor="text1"/>
          <w:sz w:val="32"/>
          <w:szCs w:val="32"/>
          <w:highlight w:val="none"/>
          <w:lang w:eastAsia="zh-CN"/>
          <w14:textFill>
            <w14:solidFill>
              <w14:schemeClr w14:val="tx1"/>
            </w14:solidFill>
          </w14:textFill>
        </w:rPr>
        <w:t>竞买人</w:t>
      </w:r>
      <w:r>
        <w:rPr>
          <w:rFonts w:hint="eastAsia" w:ascii="方正仿宋_GBK" w:hAnsi="方正仿宋_GBK" w:eastAsia="方正仿宋_GBK" w:cs="方正仿宋_GBK"/>
          <w:color w:val="000000" w:themeColor="text1"/>
          <w:sz w:val="32"/>
          <w:szCs w:val="32"/>
          <w:highlight w:val="none"/>
          <w14:textFill>
            <w14:solidFill>
              <w14:schemeClr w14:val="tx1"/>
            </w14:solidFill>
          </w14:textFill>
        </w:rPr>
        <w:t>，采取网络竞价方式交易</w:t>
      </w:r>
      <w:r>
        <w:rPr>
          <w:rFonts w:hint="eastAsia" w:ascii="方正仿宋_GBK" w:hAnsi="方正仿宋_GBK" w:eastAsia="方正仿宋_GBK" w:cs="方正仿宋_GBK"/>
          <w:color w:val="000000" w:themeColor="text1"/>
          <w:sz w:val="32"/>
          <w:szCs w:val="32"/>
          <w:highlight w:val="none"/>
          <w:lang w:eastAsia="zh-CN"/>
          <w14:textFill>
            <w14:solidFill>
              <w14:schemeClr w14:val="tx1"/>
            </w14:solidFill>
          </w14:textFill>
        </w:rPr>
        <w:t>。</w:t>
      </w:r>
    </w:p>
    <w:p w14:paraId="4C3252F0">
      <w:pPr>
        <w:keepNext w:val="0"/>
        <w:keepLines w:val="0"/>
        <w:pageBreakBefore w:val="0"/>
        <w:widowControl w:val="0"/>
        <w:kinsoku/>
        <w:wordWrap/>
        <w:overflowPunct/>
        <w:topLinePunct w:val="0"/>
        <w:autoSpaceDE/>
        <w:autoSpaceDN/>
        <w:bidi w:val="0"/>
        <w:adjustRightInd w:val="0"/>
        <w:snapToGrid w:val="0"/>
        <w:spacing w:line="520" w:lineRule="exact"/>
        <w:ind w:right="0" w:rightChars="0" w:firstLine="640" w:firstLineChars="200"/>
        <w:textAlignment w:val="auto"/>
        <w:outlineLvl w:val="9"/>
        <w:rPr>
          <w:rFonts w:hint="eastAsia" w:ascii="方正仿宋_GBK" w:hAnsi="方正仿宋_GBK" w:eastAsia="方正仿宋_GBK" w:cs="方正仿宋_GBK"/>
          <w:color w:val="000000" w:themeColor="text1"/>
          <w:sz w:val="32"/>
          <w:szCs w:val="32"/>
          <w:highlight w:val="none"/>
          <w14:textFill>
            <w14:solidFill>
              <w14:schemeClr w14:val="tx1"/>
            </w14:solidFill>
          </w14:textFill>
        </w:rPr>
      </w:pPr>
      <w:r>
        <w:rPr>
          <w:rFonts w:hint="eastAsia" w:ascii="方正仿宋_GBK" w:hAnsi="方正仿宋_GBK" w:eastAsia="方正仿宋_GBK" w:cs="方正仿宋_GBK"/>
          <w:color w:val="000000" w:themeColor="text1"/>
          <w:sz w:val="32"/>
          <w:szCs w:val="32"/>
          <w:highlight w:val="none"/>
          <w14:textFill>
            <w14:solidFill>
              <w14:schemeClr w14:val="tx1"/>
            </w14:solidFill>
          </w14:textFill>
        </w:rPr>
        <w:t>3</w:t>
      </w:r>
      <w:r>
        <w:rPr>
          <w:rFonts w:hint="eastAsia" w:ascii="方正仿宋_GBK" w:hAnsi="方正仿宋_GBK" w:eastAsia="方正仿宋_GBK" w:cs="方正仿宋_GBK"/>
          <w:color w:val="000000" w:themeColor="text1"/>
          <w:sz w:val="32"/>
          <w:szCs w:val="32"/>
          <w:highlight w:val="none"/>
          <w:lang w:val="en-US" w:eastAsia="zh-CN"/>
          <w14:textFill>
            <w14:solidFill>
              <w14:schemeClr w14:val="tx1"/>
            </w14:solidFill>
          </w14:textFill>
        </w:rPr>
        <w:t>.</w:t>
      </w:r>
      <w:r>
        <w:rPr>
          <w:rFonts w:hint="eastAsia" w:ascii="方正仿宋_GBK" w:hAnsi="方正仿宋_GBK" w:eastAsia="方正仿宋_GBK" w:cs="方正仿宋_GBK"/>
          <w:color w:val="000000" w:themeColor="text1"/>
          <w:sz w:val="32"/>
          <w:szCs w:val="32"/>
          <w:highlight w:val="none"/>
          <w:lang w:eastAsia="zh-CN"/>
          <w14:textFill>
            <w14:solidFill>
              <w14:schemeClr w14:val="tx1"/>
            </w14:solidFill>
          </w14:textFill>
        </w:rPr>
        <w:t>竞买人</w:t>
      </w:r>
      <w:r>
        <w:rPr>
          <w:rFonts w:hint="eastAsia" w:ascii="方正仿宋_GBK" w:hAnsi="方正仿宋_GBK" w:eastAsia="方正仿宋_GBK" w:cs="方正仿宋_GBK"/>
          <w:color w:val="000000" w:themeColor="text1"/>
          <w:sz w:val="32"/>
          <w:szCs w:val="32"/>
          <w:highlight w:val="none"/>
          <w14:textFill>
            <w14:solidFill>
              <w14:schemeClr w14:val="tx1"/>
            </w14:solidFill>
          </w14:textFill>
        </w:rPr>
        <w:t>未被确定为</w:t>
      </w:r>
      <w:r>
        <w:rPr>
          <w:rFonts w:hint="eastAsia" w:ascii="方正仿宋_GBK" w:hAnsi="方正仿宋_GBK" w:eastAsia="方正仿宋_GBK" w:cs="方正仿宋_GBK"/>
          <w:color w:val="000000" w:themeColor="text1"/>
          <w:sz w:val="32"/>
          <w:szCs w:val="32"/>
          <w:highlight w:val="none"/>
          <w:lang w:val="en-US" w:eastAsia="zh-CN"/>
          <w14:textFill>
            <w14:solidFill>
              <w14:schemeClr w14:val="tx1"/>
            </w14:solidFill>
          </w14:textFill>
        </w:rPr>
        <w:t>竞得人</w:t>
      </w:r>
      <w:r>
        <w:rPr>
          <w:rFonts w:hint="eastAsia" w:ascii="方正仿宋_GBK" w:hAnsi="方正仿宋_GBK" w:eastAsia="方正仿宋_GBK" w:cs="方正仿宋_GBK"/>
          <w:color w:val="000000" w:themeColor="text1"/>
          <w:sz w:val="32"/>
          <w:szCs w:val="32"/>
          <w:highlight w:val="none"/>
          <w14:textFill>
            <w14:solidFill>
              <w14:schemeClr w14:val="tx1"/>
            </w14:solidFill>
          </w14:textFill>
        </w:rPr>
        <w:t>且不存在违规违约情形的，其</w:t>
      </w:r>
      <w:r>
        <w:rPr>
          <w:rFonts w:hint="eastAsia" w:ascii="方正仿宋_GBK" w:hAnsi="方正仿宋_GBK" w:eastAsia="方正仿宋_GBK" w:cs="方正仿宋_GBK"/>
          <w:bCs/>
          <w:color w:val="000000" w:themeColor="text1"/>
          <w:sz w:val="32"/>
          <w:szCs w:val="32"/>
          <w:highlight w:val="none"/>
          <w:shd w:val="clear" w:color="auto" w:fill="FFFFFF"/>
          <w14:textFill>
            <w14:solidFill>
              <w14:schemeClr w14:val="tx1"/>
            </w14:solidFill>
          </w14:textFill>
        </w:rPr>
        <w:t>缴纳</w:t>
      </w:r>
      <w:r>
        <w:rPr>
          <w:rFonts w:hint="eastAsia" w:ascii="方正仿宋_GBK" w:hAnsi="方正仿宋_GBK" w:eastAsia="方正仿宋_GBK" w:cs="方正仿宋_GBK"/>
          <w:color w:val="000000" w:themeColor="text1"/>
          <w:sz w:val="32"/>
          <w:szCs w:val="32"/>
          <w:highlight w:val="none"/>
          <w14:textFill>
            <w14:solidFill>
              <w14:schemeClr w14:val="tx1"/>
            </w14:solidFill>
          </w14:textFill>
        </w:rPr>
        <w:t>的保证金在确定</w:t>
      </w:r>
      <w:r>
        <w:rPr>
          <w:rFonts w:hint="eastAsia" w:ascii="方正仿宋_GBK" w:hAnsi="方正仿宋_GBK" w:eastAsia="方正仿宋_GBK" w:cs="方正仿宋_GBK"/>
          <w:color w:val="000000" w:themeColor="text1"/>
          <w:sz w:val="32"/>
          <w:szCs w:val="32"/>
          <w:highlight w:val="none"/>
          <w:lang w:val="en-US" w:eastAsia="zh-CN"/>
          <w14:textFill>
            <w14:solidFill>
              <w14:schemeClr w14:val="tx1"/>
            </w14:solidFill>
          </w14:textFill>
        </w:rPr>
        <w:t>竞得人</w:t>
      </w:r>
      <w:r>
        <w:rPr>
          <w:rFonts w:hint="eastAsia" w:ascii="方正仿宋_GBK" w:hAnsi="方正仿宋_GBK" w:eastAsia="方正仿宋_GBK" w:cs="方正仿宋_GBK"/>
          <w:color w:val="000000" w:themeColor="text1"/>
          <w:sz w:val="32"/>
          <w:szCs w:val="32"/>
          <w:highlight w:val="none"/>
          <w14:textFill>
            <w14:solidFill>
              <w14:schemeClr w14:val="tx1"/>
            </w14:solidFill>
          </w14:textFill>
        </w:rPr>
        <w:t>之日</w:t>
      </w:r>
      <w:r>
        <w:rPr>
          <w:rFonts w:hint="eastAsia" w:ascii="方正仿宋_GBK" w:hAnsi="方正仿宋_GBK" w:eastAsia="方正仿宋_GBK" w:cs="方正仿宋_GBK"/>
          <w:color w:val="000000" w:themeColor="text1"/>
          <w:sz w:val="32"/>
          <w:szCs w:val="32"/>
          <w:highlight w:val="none"/>
          <w:lang w:val="en-US" w:eastAsia="zh-CN"/>
          <w14:textFill>
            <w14:solidFill>
              <w14:schemeClr w14:val="tx1"/>
            </w14:solidFill>
          </w14:textFill>
        </w:rPr>
        <w:t>后5</w:t>
      </w:r>
      <w:r>
        <w:rPr>
          <w:rFonts w:hint="eastAsia" w:ascii="方正仿宋_GBK" w:hAnsi="方正仿宋_GBK" w:eastAsia="方正仿宋_GBK" w:cs="方正仿宋_GBK"/>
          <w:color w:val="000000" w:themeColor="text1"/>
          <w:sz w:val="32"/>
          <w:szCs w:val="32"/>
          <w:highlight w:val="none"/>
          <w14:textFill>
            <w14:solidFill>
              <w14:schemeClr w14:val="tx1"/>
            </w14:solidFill>
          </w14:textFill>
        </w:rPr>
        <w:t>个工作日内全额返还。</w:t>
      </w:r>
    </w:p>
    <w:p w14:paraId="60538DA3">
      <w:pPr>
        <w:keepNext w:val="0"/>
        <w:keepLines w:val="0"/>
        <w:pageBreakBefore w:val="0"/>
        <w:widowControl w:val="0"/>
        <w:kinsoku/>
        <w:wordWrap/>
        <w:overflowPunct/>
        <w:topLinePunct w:val="0"/>
        <w:autoSpaceDE/>
        <w:autoSpaceDN/>
        <w:bidi w:val="0"/>
        <w:adjustRightInd w:val="0"/>
        <w:snapToGrid w:val="0"/>
        <w:spacing w:line="520" w:lineRule="exact"/>
        <w:ind w:right="0" w:rightChars="0" w:firstLine="640" w:firstLineChars="200"/>
        <w:textAlignment w:val="auto"/>
        <w:outlineLvl w:val="9"/>
        <w:rPr>
          <w:rFonts w:hint="eastAsia" w:ascii="方正仿宋_GBK" w:hAnsi="方正仿宋_GBK" w:eastAsia="方正仿宋_GBK" w:cs="方正仿宋_GBK"/>
          <w:sz w:val="32"/>
          <w:szCs w:val="32"/>
          <w:highlight w:val="none"/>
        </w:rPr>
      </w:pPr>
      <w:r>
        <w:rPr>
          <w:rFonts w:hint="eastAsia" w:ascii="方正仿宋_GBK" w:hAnsi="方正仿宋_GBK" w:eastAsia="方正仿宋_GBK" w:cs="方正仿宋_GBK"/>
          <w:sz w:val="32"/>
          <w:szCs w:val="32"/>
          <w:highlight w:val="none"/>
          <w:lang w:eastAsia="zh-CN"/>
        </w:rPr>
        <w:t>（</w:t>
      </w:r>
      <w:r>
        <w:rPr>
          <w:rFonts w:hint="eastAsia" w:ascii="方正仿宋_GBK" w:hAnsi="方正仿宋_GBK" w:eastAsia="方正仿宋_GBK" w:cs="方正仿宋_GBK"/>
          <w:sz w:val="32"/>
          <w:szCs w:val="32"/>
          <w:highlight w:val="none"/>
          <w:lang w:val="en-US" w:eastAsia="zh-CN"/>
        </w:rPr>
        <w:t>二</w:t>
      </w:r>
      <w:r>
        <w:rPr>
          <w:rFonts w:hint="eastAsia" w:ascii="方正仿宋_GBK" w:hAnsi="方正仿宋_GBK" w:eastAsia="方正仿宋_GBK" w:cs="方正仿宋_GBK"/>
          <w:sz w:val="32"/>
          <w:szCs w:val="32"/>
          <w:highlight w:val="none"/>
          <w:lang w:eastAsia="zh-CN"/>
        </w:rPr>
        <w:t>）</w:t>
      </w:r>
      <w:r>
        <w:rPr>
          <w:rFonts w:hint="eastAsia" w:ascii="方正仿宋_GBK" w:hAnsi="方正仿宋_GBK" w:eastAsia="方正仿宋_GBK" w:cs="方正仿宋_GBK"/>
          <w:sz w:val="32"/>
          <w:szCs w:val="32"/>
          <w:highlight w:val="none"/>
        </w:rPr>
        <w:t>项目公告期即可进入尽职调查期，</w:t>
      </w:r>
      <w:r>
        <w:rPr>
          <w:rFonts w:hint="eastAsia" w:ascii="方正仿宋_GBK" w:hAnsi="方正仿宋_GBK" w:eastAsia="方正仿宋_GBK" w:cs="方正仿宋_GBK"/>
          <w:sz w:val="32"/>
          <w:szCs w:val="32"/>
          <w:highlight w:val="none"/>
          <w:lang w:eastAsia="zh-CN"/>
        </w:rPr>
        <w:t>竞买人</w:t>
      </w:r>
      <w:r>
        <w:rPr>
          <w:rFonts w:hint="eastAsia" w:ascii="方正仿宋_GBK" w:hAnsi="方正仿宋_GBK" w:eastAsia="方正仿宋_GBK" w:cs="方正仿宋_GBK"/>
          <w:sz w:val="32"/>
          <w:szCs w:val="32"/>
          <w:highlight w:val="none"/>
        </w:rPr>
        <w:t>通过资格确认并交纳保证金后，即视为已详细阅读并完全认可本股权转让项目所涉及审计报告、资产评估报告、法律文件及该等报告所披露内容以及完成对本项目的全部尽职调查；并依据该等内容以其独立判断决定自愿全部接受</w:t>
      </w:r>
      <w:r>
        <w:rPr>
          <w:rFonts w:hint="eastAsia" w:ascii="方正仿宋_GBK" w:hAnsi="方正仿宋_GBK" w:eastAsia="方正仿宋_GBK" w:cs="方正仿宋_GBK"/>
          <w:sz w:val="32"/>
          <w:szCs w:val="32"/>
          <w:highlight w:val="none"/>
          <w:lang w:eastAsia="zh-CN"/>
        </w:rPr>
        <w:t>股权</w:t>
      </w:r>
      <w:r>
        <w:rPr>
          <w:rFonts w:hint="eastAsia" w:ascii="方正仿宋_GBK" w:hAnsi="方正仿宋_GBK" w:eastAsia="方正仿宋_GBK" w:cs="方正仿宋_GBK"/>
          <w:sz w:val="32"/>
          <w:szCs w:val="32"/>
          <w:highlight w:val="none"/>
        </w:rPr>
        <w:t>转让公告之内容，认同标的企业正常的经营行为，且依据其尽职调查结果等内容同意对标的企业按其现状全部接受。视为</w:t>
      </w:r>
      <w:r>
        <w:rPr>
          <w:rFonts w:hint="eastAsia" w:ascii="方正仿宋_GBK" w:hAnsi="方正仿宋_GBK" w:eastAsia="方正仿宋_GBK" w:cs="方正仿宋_GBK"/>
          <w:sz w:val="32"/>
          <w:szCs w:val="32"/>
          <w:highlight w:val="none"/>
          <w:lang w:val="en-US" w:eastAsia="zh-CN"/>
        </w:rPr>
        <w:t>竞得人</w:t>
      </w:r>
      <w:r>
        <w:rPr>
          <w:rFonts w:hint="eastAsia" w:ascii="方正仿宋_GBK" w:hAnsi="方正仿宋_GBK" w:eastAsia="方正仿宋_GBK" w:cs="方正仿宋_GBK"/>
          <w:sz w:val="32"/>
          <w:szCs w:val="32"/>
          <w:highlight w:val="none"/>
        </w:rPr>
        <w:t>已充分了解标的企业的经营情况，不得再以标的企业股权转让之前的，包括但不限于或有债务纠纷、或有税务处罚、或有法律责任等为由，要求转让方承担相应责任。</w:t>
      </w:r>
      <w:r>
        <w:rPr>
          <w:rFonts w:hint="eastAsia" w:ascii="方正仿宋_GBK" w:hAnsi="方正仿宋_GBK" w:eastAsia="方正仿宋_GBK" w:cs="方正仿宋_GBK"/>
          <w:sz w:val="32"/>
          <w:szCs w:val="32"/>
          <w:highlight w:val="none"/>
          <w:lang w:val="en-US" w:eastAsia="zh-CN"/>
        </w:rPr>
        <w:t>竞得人</w:t>
      </w:r>
      <w:r>
        <w:rPr>
          <w:rFonts w:hint="eastAsia" w:ascii="方正仿宋_GBK" w:hAnsi="方正仿宋_GBK" w:eastAsia="方正仿宋_GBK" w:cs="方正仿宋_GBK"/>
          <w:sz w:val="32"/>
          <w:szCs w:val="32"/>
          <w:highlight w:val="none"/>
        </w:rPr>
        <w:t>自愿承担除因转让方原因引起的其他一切交易风险，不得以不了解转让标的为由退还转让标的。</w:t>
      </w:r>
      <w:r>
        <w:rPr>
          <w:rFonts w:hint="eastAsia" w:ascii="方正仿宋_GBK" w:hAnsi="方正仿宋_GBK" w:eastAsia="方正仿宋_GBK" w:cs="方正仿宋_GBK"/>
          <w:bCs/>
          <w:sz w:val="32"/>
          <w:szCs w:val="32"/>
          <w:highlight w:val="none"/>
          <w:shd w:val="clear" w:color="auto" w:fill="FFFFFF"/>
          <w:lang w:val="en-US" w:eastAsia="zh-CN"/>
        </w:rPr>
        <w:t>竞得人竞得</w:t>
      </w:r>
      <w:r>
        <w:rPr>
          <w:rFonts w:hint="eastAsia" w:ascii="方正仿宋_GBK" w:hAnsi="方正仿宋_GBK" w:eastAsia="方正仿宋_GBK" w:cs="方正仿宋_GBK"/>
          <w:bCs/>
          <w:sz w:val="32"/>
          <w:szCs w:val="32"/>
          <w:highlight w:val="none"/>
          <w:shd w:val="clear" w:color="auto" w:fill="FFFFFF"/>
        </w:rPr>
        <w:t>后对标的提出的异议,转让方及</w:t>
      </w:r>
      <w:r>
        <w:rPr>
          <w:rFonts w:hint="eastAsia" w:ascii="方正仿宋_GBK" w:hAnsi="方正仿宋_GBK" w:eastAsia="方正仿宋_GBK" w:cs="方正仿宋_GBK"/>
          <w:bCs/>
          <w:sz w:val="32"/>
          <w:szCs w:val="32"/>
          <w:highlight w:val="none"/>
          <w:shd w:val="clear" w:color="auto" w:fill="FFFFFF"/>
          <w:lang w:eastAsia="zh-CN"/>
        </w:rPr>
        <w:t>和田地区公共资源交易中心</w:t>
      </w:r>
      <w:r>
        <w:rPr>
          <w:rFonts w:hint="eastAsia" w:ascii="方正仿宋_GBK" w:hAnsi="方正仿宋_GBK" w:eastAsia="方正仿宋_GBK" w:cs="方正仿宋_GBK"/>
          <w:bCs/>
          <w:sz w:val="32"/>
          <w:szCs w:val="32"/>
          <w:highlight w:val="none"/>
          <w:shd w:val="clear" w:color="auto" w:fill="FFFFFF"/>
        </w:rPr>
        <w:t>不承担任何责任。</w:t>
      </w:r>
    </w:p>
    <w:p w14:paraId="7B324CD2">
      <w:pPr>
        <w:keepNext w:val="0"/>
        <w:keepLines w:val="0"/>
        <w:pageBreakBefore w:val="0"/>
        <w:widowControl w:val="0"/>
        <w:kinsoku/>
        <w:wordWrap/>
        <w:overflowPunct/>
        <w:topLinePunct w:val="0"/>
        <w:autoSpaceDE/>
        <w:autoSpaceDN/>
        <w:bidi w:val="0"/>
        <w:spacing w:line="520" w:lineRule="exact"/>
        <w:ind w:right="0" w:rightChars="0" w:firstLine="640" w:firstLineChars="200"/>
        <w:textAlignment w:val="auto"/>
        <w:outlineLvl w:val="9"/>
        <w:rPr>
          <w:rFonts w:hint="eastAsia" w:ascii="方正仿宋_GBK" w:hAnsi="方正仿宋_GBK" w:eastAsia="方正仿宋_GBK" w:cs="方正仿宋_GBK"/>
          <w:sz w:val="32"/>
          <w:szCs w:val="32"/>
          <w:highlight w:val="none"/>
        </w:rPr>
      </w:pPr>
      <w:r>
        <w:rPr>
          <w:rFonts w:hint="eastAsia" w:ascii="方正仿宋_GBK" w:hAnsi="方正仿宋_GBK" w:eastAsia="方正仿宋_GBK" w:cs="方正仿宋_GBK"/>
          <w:sz w:val="32"/>
          <w:szCs w:val="32"/>
          <w:highlight w:val="none"/>
          <w:lang w:val="en-US" w:eastAsia="zh-CN"/>
        </w:rPr>
        <w:t>（三）</w:t>
      </w:r>
      <w:r>
        <w:rPr>
          <w:rFonts w:hint="eastAsia" w:ascii="方正仿宋_GBK" w:hAnsi="方正仿宋_GBK" w:eastAsia="方正仿宋_GBK" w:cs="方正仿宋_GBK"/>
          <w:sz w:val="32"/>
          <w:szCs w:val="32"/>
          <w:highlight w:val="none"/>
        </w:rPr>
        <w:t>如未放弃优先购买权的标的企业其他股东拟行使优先购买权，必须进场行权，须在挂牌期间向</w:t>
      </w:r>
      <w:r>
        <w:rPr>
          <w:rFonts w:hint="eastAsia" w:ascii="方正仿宋_GBK" w:hAnsi="方正仿宋_GBK" w:eastAsia="方正仿宋_GBK" w:cs="方正仿宋_GBK"/>
          <w:sz w:val="32"/>
          <w:szCs w:val="32"/>
          <w:highlight w:val="none"/>
          <w:lang w:eastAsia="zh-CN"/>
        </w:rPr>
        <w:t>和田地区公共资源交易中心</w:t>
      </w:r>
      <w:r>
        <w:rPr>
          <w:rFonts w:hint="eastAsia" w:ascii="方正仿宋_GBK" w:hAnsi="方正仿宋_GBK" w:eastAsia="方正仿宋_GBK" w:cs="方正仿宋_GBK"/>
          <w:sz w:val="32"/>
          <w:szCs w:val="32"/>
          <w:highlight w:val="none"/>
        </w:rPr>
        <w:t>递交受让申请及受让资料，并按规定缴纳保证金。若形成竞价，原股东应在竞价现场同等条件下行使优先购买权。在挂牌期间未递交受让申请的，未按规定缴纳保证金的，未进场行权的，均视为放弃行使优先购买权。</w:t>
      </w:r>
      <w:bookmarkStart w:id="1" w:name="_GoBack"/>
      <w:bookmarkEnd w:id="1"/>
    </w:p>
    <w:p w14:paraId="47F9BB35">
      <w:pPr>
        <w:keepNext w:val="0"/>
        <w:keepLines w:val="0"/>
        <w:pageBreakBefore w:val="0"/>
        <w:widowControl w:val="0"/>
        <w:kinsoku/>
        <w:wordWrap/>
        <w:overflowPunct/>
        <w:topLinePunct w:val="0"/>
        <w:autoSpaceDE/>
        <w:autoSpaceDN/>
        <w:bidi w:val="0"/>
        <w:spacing w:line="520" w:lineRule="exact"/>
        <w:ind w:right="0" w:rightChars="0" w:firstLine="643" w:firstLineChars="200"/>
        <w:textAlignment w:val="auto"/>
        <w:outlineLvl w:val="9"/>
        <w:rPr>
          <w:rFonts w:hint="eastAsia" w:ascii="黑体" w:hAnsi="黑体" w:eastAsia="黑体" w:cs="黑体"/>
          <w:b/>
          <w:bCs/>
          <w:sz w:val="32"/>
          <w:szCs w:val="32"/>
          <w:highlight w:val="none"/>
          <w:shd w:val="clear" w:color="auto" w:fill="FFFFFF"/>
          <w:lang w:val="en-US" w:eastAsia="zh-CN"/>
        </w:rPr>
      </w:pPr>
      <w:r>
        <w:rPr>
          <w:rFonts w:hint="eastAsia" w:ascii="黑体" w:hAnsi="黑体" w:eastAsia="黑体" w:cs="黑体"/>
          <w:b/>
          <w:bCs/>
          <w:color w:val="000000" w:themeColor="text1"/>
          <w:sz w:val="32"/>
          <w:szCs w:val="32"/>
          <w:highlight w:val="none"/>
          <w:lang w:val="en-US" w:eastAsia="zh-CN"/>
          <w14:textFill>
            <w14:solidFill>
              <w14:schemeClr w14:val="tx1"/>
            </w14:solidFill>
          </w14:textFill>
        </w:rPr>
        <w:t>九</w:t>
      </w:r>
      <w:r>
        <w:rPr>
          <w:rFonts w:hint="eastAsia" w:ascii="黑体" w:hAnsi="黑体" w:eastAsia="黑体" w:cs="黑体"/>
          <w:b/>
          <w:bCs/>
          <w:color w:val="000000" w:themeColor="text1"/>
          <w:sz w:val="32"/>
          <w:szCs w:val="32"/>
          <w:highlight w:val="none"/>
          <w14:textFill>
            <w14:solidFill>
              <w14:schemeClr w14:val="tx1"/>
            </w14:solidFill>
          </w14:textFill>
        </w:rPr>
        <w:t>、</w:t>
      </w:r>
      <w:r>
        <w:rPr>
          <w:rFonts w:hint="eastAsia" w:ascii="黑体" w:hAnsi="黑体" w:eastAsia="黑体" w:cs="黑体"/>
          <w:b/>
          <w:bCs/>
          <w:sz w:val="32"/>
          <w:szCs w:val="32"/>
          <w:highlight w:val="none"/>
          <w:shd w:val="clear" w:color="auto" w:fill="FFFFFF"/>
        </w:rPr>
        <w:t>保证金</w:t>
      </w:r>
      <w:r>
        <w:rPr>
          <w:rFonts w:hint="eastAsia" w:ascii="黑体" w:hAnsi="黑体" w:eastAsia="黑体" w:cs="黑体"/>
          <w:b/>
          <w:bCs/>
          <w:sz w:val="32"/>
          <w:szCs w:val="32"/>
          <w:highlight w:val="none"/>
          <w:shd w:val="clear" w:color="auto" w:fill="FFFFFF"/>
          <w:lang w:val="en-US" w:eastAsia="zh-CN"/>
        </w:rPr>
        <w:t>的处置</w:t>
      </w:r>
    </w:p>
    <w:p w14:paraId="4306CED6">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640" w:firstLineChars="200"/>
        <w:jc w:val="both"/>
        <w:textAlignment w:val="auto"/>
        <w:rPr>
          <w:rFonts w:hint="eastAsia" w:ascii="方正仿宋_GBK" w:hAnsi="方正仿宋_GBK" w:eastAsia="方正仿宋_GBK" w:cs="方正仿宋_GBK"/>
          <w:kern w:val="2"/>
          <w:sz w:val="32"/>
          <w:szCs w:val="32"/>
          <w:highlight w:val="none"/>
          <w:lang w:val="en-US" w:eastAsia="zh-CN" w:bidi="ar-SA"/>
        </w:rPr>
      </w:pPr>
      <w:r>
        <w:rPr>
          <w:rFonts w:hint="eastAsia" w:ascii="方正仿宋_GBK" w:hAnsi="方正仿宋_GBK" w:eastAsia="方正仿宋_GBK" w:cs="方正仿宋_GBK"/>
          <w:kern w:val="2"/>
          <w:sz w:val="32"/>
          <w:szCs w:val="32"/>
          <w:highlight w:val="none"/>
          <w:lang w:val="en-US" w:eastAsia="zh-CN" w:bidi="ar-SA"/>
        </w:rPr>
        <w:t>1.</w:t>
      </w:r>
      <w:r>
        <w:rPr>
          <w:rFonts w:hint="eastAsia" w:ascii="方正仿宋_GBK" w:hAnsi="方正仿宋_GBK" w:eastAsia="方正仿宋_GBK" w:cs="方正仿宋_GBK"/>
          <w:sz w:val="32"/>
          <w:szCs w:val="32"/>
          <w:highlight w:val="none"/>
          <w:lang w:val="en-US" w:eastAsia="zh-CN"/>
        </w:rPr>
        <w:t>竞得人</w:t>
      </w:r>
      <w:r>
        <w:rPr>
          <w:rFonts w:hint="eastAsia" w:ascii="方正仿宋_GBK" w:hAnsi="方正仿宋_GBK" w:eastAsia="方正仿宋_GBK" w:cs="方正仿宋_GBK"/>
          <w:kern w:val="2"/>
          <w:sz w:val="32"/>
          <w:szCs w:val="32"/>
          <w:highlight w:val="none"/>
          <w:lang w:val="en-US" w:eastAsia="zh-CN" w:bidi="ar-SA"/>
        </w:rPr>
        <w:t>需在成交之日起40日内提供转让方和</w:t>
      </w:r>
      <w:r>
        <w:rPr>
          <w:rFonts w:hint="eastAsia" w:ascii="方正仿宋_GBK" w:hAnsi="方正仿宋_GBK" w:eastAsia="方正仿宋_GBK" w:cs="方正仿宋_GBK"/>
          <w:sz w:val="32"/>
          <w:szCs w:val="32"/>
          <w:highlight w:val="none"/>
          <w:lang w:val="en-US" w:eastAsia="zh-CN"/>
        </w:rPr>
        <w:t>竞得人</w:t>
      </w:r>
      <w:r>
        <w:rPr>
          <w:rFonts w:hint="eastAsia" w:ascii="方正仿宋_GBK" w:hAnsi="方正仿宋_GBK" w:eastAsia="方正仿宋_GBK" w:cs="方正仿宋_GBK"/>
          <w:kern w:val="2"/>
          <w:sz w:val="32"/>
          <w:szCs w:val="32"/>
          <w:highlight w:val="none"/>
          <w:lang w:val="en-US" w:eastAsia="zh-CN" w:bidi="ar-SA"/>
        </w:rPr>
        <w:t>签章的《产权转让合同》及相关退款资料，交易保证金原路退还给</w:t>
      </w:r>
      <w:r>
        <w:rPr>
          <w:rFonts w:hint="eastAsia" w:ascii="方正仿宋_GBK" w:hAnsi="方正仿宋_GBK" w:eastAsia="方正仿宋_GBK" w:cs="方正仿宋_GBK"/>
          <w:sz w:val="32"/>
          <w:szCs w:val="32"/>
          <w:highlight w:val="none"/>
          <w:lang w:val="en-US" w:eastAsia="zh-CN"/>
        </w:rPr>
        <w:t>竞得人</w:t>
      </w:r>
      <w:r>
        <w:rPr>
          <w:rFonts w:hint="eastAsia" w:ascii="方正仿宋_GBK" w:hAnsi="方正仿宋_GBK" w:eastAsia="方正仿宋_GBK" w:cs="方正仿宋_GBK"/>
          <w:kern w:val="2"/>
          <w:sz w:val="32"/>
          <w:szCs w:val="32"/>
          <w:highlight w:val="none"/>
          <w:lang w:val="en-US" w:eastAsia="zh-CN" w:bidi="ar-SA"/>
        </w:rPr>
        <w:t>或抵扣价款，40日内未提供的，</w:t>
      </w:r>
      <w:r>
        <w:rPr>
          <w:rFonts w:hint="eastAsia" w:ascii="方正仿宋_GBK" w:hAnsi="方正仿宋_GBK" w:eastAsia="方正仿宋_GBK" w:cs="方正仿宋_GBK"/>
          <w:sz w:val="32"/>
          <w:szCs w:val="32"/>
          <w:highlight w:val="none"/>
          <w:lang w:val="en-US" w:eastAsia="zh-CN"/>
        </w:rPr>
        <w:t>竞得人</w:t>
      </w:r>
      <w:r>
        <w:rPr>
          <w:rFonts w:hint="eastAsia" w:ascii="方正仿宋_GBK" w:hAnsi="方正仿宋_GBK" w:eastAsia="方正仿宋_GBK" w:cs="方正仿宋_GBK"/>
          <w:kern w:val="2"/>
          <w:sz w:val="32"/>
          <w:szCs w:val="32"/>
          <w:highlight w:val="none"/>
          <w:lang w:val="en-US" w:eastAsia="zh-CN" w:bidi="ar-SA"/>
        </w:rPr>
        <w:t>缴纳的保证金交易中心可原路退还至</w:t>
      </w:r>
      <w:r>
        <w:rPr>
          <w:rFonts w:hint="eastAsia" w:ascii="方正仿宋_GBK" w:hAnsi="方正仿宋_GBK" w:eastAsia="方正仿宋_GBK" w:cs="方正仿宋_GBK"/>
          <w:sz w:val="32"/>
          <w:szCs w:val="32"/>
          <w:highlight w:val="none"/>
          <w:lang w:val="en-US" w:eastAsia="zh-CN"/>
        </w:rPr>
        <w:t>竞得人</w:t>
      </w:r>
      <w:r>
        <w:rPr>
          <w:rFonts w:hint="eastAsia" w:ascii="方正仿宋_GBK" w:hAnsi="方正仿宋_GBK" w:eastAsia="方正仿宋_GBK" w:cs="方正仿宋_GBK"/>
          <w:kern w:val="2"/>
          <w:sz w:val="32"/>
          <w:szCs w:val="32"/>
          <w:highlight w:val="none"/>
          <w:lang w:val="en-US" w:eastAsia="zh-CN" w:bidi="ar-SA"/>
        </w:rPr>
        <w:t>账户，若</w:t>
      </w:r>
      <w:r>
        <w:rPr>
          <w:rFonts w:hint="eastAsia" w:ascii="方正仿宋_GBK" w:hAnsi="方正仿宋_GBK" w:eastAsia="方正仿宋_GBK" w:cs="方正仿宋_GBK"/>
          <w:sz w:val="32"/>
          <w:szCs w:val="32"/>
          <w:highlight w:val="none"/>
          <w:lang w:val="en-US" w:eastAsia="zh-CN"/>
        </w:rPr>
        <w:t>竞得人</w:t>
      </w:r>
      <w:r>
        <w:rPr>
          <w:rFonts w:hint="eastAsia" w:ascii="方正仿宋_GBK" w:hAnsi="方正仿宋_GBK" w:eastAsia="方正仿宋_GBK" w:cs="方正仿宋_GBK"/>
          <w:kern w:val="2"/>
          <w:sz w:val="32"/>
          <w:szCs w:val="32"/>
          <w:highlight w:val="none"/>
          <w:lang w:val="en-US" w:eastAsia="zh-CN" w:bidi="ar-SA"/>
        </w:rPr>
        <w:t>未履行相关约定，转让方需书面函告交易中心暂不退款，待争议解决后办理保证金退款事宜。其他竞买人的交易保证金在拍卖成交之日起5个工作日内按原途径无息退还。</w:t>
      </w:r>
    </w:p>
    <w:p w14:paraId="01837EDC">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640" w:firstLineChars="200"/>
        <w:jc w:val="both"/>
        <w:textAlignment w:val="auto"/>
        <w:rPr>
          <w:rFonts w:hint="eastAsia" w:ascii="方正仿宋_GBK" w:hAnsi="方正仿宋_GBK" w:eastAsia="方正仿宋_GBK" w:cs="方正仿宋_GBK"/>
          <w:kern w:val="2"/>
          <w:sz w:val="32"/>
          <w:szCs w:val="32"/>
          <w:highlight w:val="none"/>
          <w:lang w:val="en-US" w:eastAsia="zh-CN" w:bidi="ar-SA"/>
        </w:rPr>
      </w:pPr>
      <w:r>
        <w:rPr>
          <w:rFonts w:hint="eastAsia" w:ascii="方正仿宋_GBK" w:hAnsi="方正仿宋_GBK" w:eastAsia="方正仿宋_GBK" w:cs="方正仿宋_GBK"/>
          <w:kern w:val="2"/>
          <w:sz w:val="32"/>
          <w:szCs w:val="32"/>
          <w:highlight w:val="none"/>
          <w:lang w:val="en-US" w:eastAsia="zh-CN" w:bidi="ar-SA"/>
        </w:rPr>
        <w:t>2.出现下列情形之一的，取消竞买人或竞得人资格，交易保证金不予退还，并将其列入失信联合惩戒名单，视为竞买人或竞得人同意并授权交易中心扣除交易服务费用后剩余款项作为违约金转至转让方账户。因此造成经济损失竞买人或</w:t>
      </w:r>
      <w:r>
        <w:rPr>
          <w:rFonts w:hint="eastAsia" w:ascii="方正仿宋_GBK" w:hAnsi="方正仿宋_GBK" w:eastAsia="方正仿宋_GBK" w:cs="方正仿宋_GBK"/>
          <w:sz w:val="32"/>
          <w:szCs w:val="32"/>
          <w:highlight w:val="none"/>
          <w:lang w:val="en-US" w:eastAsia="zh-CN"/>
        </w:rPr>
        <w:t>竞得人</w:t>
      </w:r>
      <w:r>
        <w:rPr>
          <w:rFonts w:hint="eastAsia" w:ascii="方正仿宋_GBK" w:hAnsi="方正仿宋_GBK" w:eastAsia="方正仿宋_GBK" w:cs="方正仿宋_GBK"/>
          <w:kern w:val="2"/>
          <w:sz w:val="32"/>
          <w:szCs w:val="32"/>
          <w:highlight w:val="none"/>
          <w:lang w:val="en-US" w:eastAsia="zh-CN" w:bidi="ar-SA"/>
        </w:rPr>
        <w:t>还应承担相应赔偿责任，转让方有权不再签订合同或解除合同，构成犯罪的依照相关法律处理，由此产生的一切纠纷与法律责任由竞买人或</w:t>
      </w:r>
      <w:r>
        <w:rPr>
          <w:rFonts w:hint="eastAsia" w:ascii="方正仿宋_GBK" w:hAnsi="方正仿宋_GBK" w:eastAsia="方正仿宋_GBK" w:cs="方正仿宋_GBK"/>
          <w:sz w:val="32"/>
          <w:szCs w:val="32"/>
          <w:highlight w:val="none"/>
          <w:lang w:val="en-US" w:eastAsia="zh-CN"/>
        </w:rPr>
        <w:t>竞得人</w:t>
      </w:r>
      <w:r>
        <w:rPr>
          <w:rFonts w:hint="eastAsia" w:ascii="方正仿宋_GBK" w:hAnsi="方正仿宋_GBK" w:eastAsia="方正仿宋_GBK" w:cs="方正仿宋_GBK"/>
          <w:kern w:val="2"/>
          <w:sz w:val="32"/>
          <w:szCs w:val="32"/>
          <w:highlight w:val="none"/>
          <w:lang w:val="en-US" w:eastAsia="zh-CN" w:bidi="ar-SA"/>
        </w:rPr>
        <w:t>承担，与交易中心无关：</w:t>
      </w:r>
    </w:p>
    <w:p w14:paraId="66EBB516">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640" w:firstLineChars="200"/>
        <w:jc w:val="both"/>
        <w:textAlignment w:val="auto"/>
        <w:rPr>
          <w:rFonts w:hint="eastAsia" w:ascii="方正仿宋_GBK" w:hAnsi="方正仿宋_GBK" w:eastAsia="方正仿宋_GBK" w:cs="方正仿宋_GBK"/>
          <w:kern w:val="2"/>
          <w:sz w:val="32"/>
          <w:szCs w:val="32"/>
          <w:highlight w:val="none"/>
          <w:lang w:val="en-US" w:eastAsia="zh-CN" w:bidi="ar-SA"/>
        </w:rPr>
      </w:pPr>
      <w:r>
        <w:rPr>
          <w:rFonts w:hint="eastAsia" w:ascii="方正仿宋_GBK" w:hAnsi="方正仿宋_GBK" w:eastAsia="方正仿宋_GBK" w:cs="方正仿宋_GBK"/>
          <w:kern w:val="2"/>
          <w:sz w:val="32"/>
          <w:szCs w:val="32"/>
          <w:highlight w:val="none"/>
          <w:lang w:val="en-US" w:eastAsia="zh-CN" w:bidi="ar-SA"/>
        </w:rPr>
        <w:t>（1）提供虚假材料、骗取成交资格或实现其他非法目的；</w:t>
      </w:r>
    </w:p>
    <w:p w14:paraId="0E2664E7">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640" w:firstLineChars="200"/>
        <w:jc w:val="both"/>
        <w:textAlignment w:val="auto"/>
        <w:rPr>
          <w:rFonts w:hint="eastAsia" w:ascii="方正仿宋_GBK" w:hAnsi="方正仿宋_GBK" w:eastAsia="方正仿宋_GBK" w:cs="方正仿宋_GBK"/>
          <w:kern w:val="2"/>
          <w:sz w:val="32"/>
          <w:szCs w:val="32"/>
          <w:highlight w:val="none"/>
          <w:lang w:val="en-US" w:eastAsia="zh-CN" w:bidi="ar-SA"/>
        </w:rPr>
      </w:pPr>
      <w:r>
        <w:rPr>
          <w:rFonts w:hint="eastAsia" w:ascii="方正仿宋_GBK" w:hAnsi="方正仿宋_GBK" w:eastAsia="方正仿宋_GBK" w:cs="方正仿宋_GBK"/>
          <w:kern w:val="2"/>
          <w:sz w:val="32"/>
          <w:szCs w:val="32"/>
          <w:highlight w:val="none"/>
          <w:lang w:val="en-US" w:eastAsia="zh-CN" w:bidi="ar-SA"/>
        </w:rPr>
        <w:t>（2）恶意串通压低报价的；</w:t>
      </w:r>
    </w:p>
    <w:p w14:paraId="48121427">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640" w:firstLineChars="200"/>
        <w:jc w:val="both"/>
        <w:textAlignment w:val="auto"/>
        <w:rPr>
          <w:rFonts w:hint="eastAsia" w:ascii="方正仿宋_GBK" w:hAnsi="方正仿宋_GBK" w:eastAsia="方正仿宋_GBK" w:cs="方正仿宋_GBK"/>
          <w:kern w:val="2"/>
          <w:sz w:val="32"/>
          <w:szCs w:val="32"/>
          <w:highlight w:val="none"/>
          <w:lang w:val="en-US" w:eastAsia="zh-CN" w:bidi="ar-SA"/>
        </w:rPr>
      </w:pPr>
      <w:r>
        <w:rPr>
          <w:rFonts w:hint="eastAsia" w:ascii="方正仿宋_GBK" w:hAnsi="方正仿宋_GBK" w:eastAsia="方正仿宋_GBK" w:cs="方正仿宋_GBK"/>
          <w:kern w:val="2"/>
          <w:sz w:val="32"/>
          <w:szCs w:val="32"/>
          <w:highlight w:val="none"/>
          <w:lang w:val="en-US" w:eastAsia="zh-CN" w:bidi="ar-SA"/>
        </w:rPr>
        <w:t>（3）采取不正当手段影响和干扰其他竞买申请人参与交易活动的；</w:t>
      </w:r>
    </w:p>
    <w:p w14:paraId="40CAF843">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640" w:firstLineChars="200"/>
        <w:jc w:val="both"/>
        <w:textAlignment w:val="auto"/>
        <w:rPr>
          <w:rFonts w:hint="eastAsia" w:ascii="方正仿宋_GBK" w:hAnsi="方正仿宋_GBK" w:eastAsia="方正仿宋_GBK" w:cs="方正仿宋_GBK"/>
          <w:kern w:val="2"/>
          <w:sz w:val="32"/>
          <w:szCs w:val="32"/>
          <w:highlight w:val="none"/>
          <w:lang w:val="en-US" w:eastAsia="zh-CN" w:bidi="ar-SA"/>
        </w:rPr>
      </w:pPr>
      <w:r>
        <w:rPr>
          <w:rFonts w:hint="eastAsia" w:ascii="方正仿宋_GBK" w:hAnsi="方正仿宋_GBK" w:eastAsia="方正仿宋_GBK" w:cs="方正仿宋_GBK"/>
          <w:kern w:val="2"/>
          <w:sz w:val="32"/>
          <w:szCs w:val="32"/>
          <w:highlight w:val="none"/>
          <w:lang w:val="en-US" w:eastAsia="zh-CN" w:bidi="ar-SA"/>
        </w:rPr>
        <w:t>（4）竞得人无正当理由放弃成交资格的；</w:t>
      </w:r>
    </w:p>
    <w:p w14:paraId="6A3F2FB5">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640" w:firstLineChars="200"/>
        <w:jc w:val="both"/>
        <w:textAlignment w:val="auto"/>
        <w:rPr>
          <w:rFonts w:hint="eastAsia" w:ascii="方正仿宋_GBK" w:hAnsi="方正仿宋_GBK" w:eastAsia="方正仿宋_GBK" w:cs="方正仿宋_GBK"/>
          <w:kern w:val="2"/>
          <w:sz w:val="32"/>
          <w:szCs w:val="32"/>
          <w:highlight w:val="none"/>
          <w:lang w:val="en-US" w:eastAsia="zh-CN" w:bidi="ar-SA"/>
        </w:rPr>
      </w:pPr>
      <w:r>
        <w:rPr>
          <w:rFonts w:hint="eastAsia" w:ascii="方正仿宋_GBK" w:hAnsi="方正仿宋_GBK" w:eastAsia="方正仿宋_GBK" w:cs="方正仿宋_GBK"/>
          <w:kern w:val="2"/>
          <w:sz w:val="32"/>
          <w:szCs w:val="32"/>
          <w:highlight w:val="none"/>
          <w:lang w:val="en-US" w:eastAsia="zh-CN" w:bidi="ar-SA"/>
        </w:rPr>
        <w:t>（5）竞得人无正当理由拒绝签订《成交确认书》或《产权转让合同》的；</w:t>
      </w:r>
    </w:p>
    <w:p w14:paraId="3A768582">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right="0" w:firstLine="640" w:firstLineChars="200"/>
        <w:jc w:val="both"/>
        <w:textAlignment w:val="auto"/>
        <w:rPr>
          <w:rFonts w:hint="eastAsia" w:ascii="方正仿宋_GBK" w:hAnsi="方正仿宋_GBK" w:eastAsia="方正仿宋_GBK" w:cs="方正仿宋_GBK"/>
          <w:kern w:val="2"/>
          <w:sz w:val="32"/>
          <w:szCs w:val="32"/>
          <w:highlight w:val="none"/>
          <w:lang w:val="en-US" w:eastAsia="zh-CN" w:bidi="ar-SA"/>
        </w:rPr>
      </w:pPr>
      <w:r>
        <w:rPr>
          <w:rFonts w:hint="eastAsia" w:ascii="方正仿宋_GBK" w:hAnsi="方正仿宋_GBK" w:eastAsia="方正仿宋_GBK" w:cs="方正仿宋_GBK"/>
          <w:kern w:val="2"/>
          <w:sz w:val="32"/>
          <w:szCs w:val="32"/>
          <w:highlight w:val="none"/>
          <w:lang w:val="en-US" w:eastAsia="zh-CN" w:bidi="ar-SA"/>
        </w:rPr>
        <w:t>（6）竞得人未按约定缴纳成交价款、交易服务费等相关费用的；</w:t>
      </w:r>
    </w:p>
    <w:p w14:paraId="1387F89C">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640" w:firstLineChars="200"/>
        <w:jc w:val="both"/>
        <w:textAlignment w:val="auto"/>
        <w:rPr>
          <w:rFonts w:hint="eastAsia" w:ascii="方正仿宋_GBK" w:hAnsi="方正仿宋_GBK" w:eastAsia="方正仿宋_GBK" w:cs="方正仿宋_GBK"/>
          <w:kern w:val="2"/>
          <w:sz w:val="32"/>
          <w:szCs w:val="32"/>
          <w:highlight w:val="none"/>
          <w:lang w:val="en-US" w:eastAsia="zh-CN" w:bidi="ar-SA"/>
        </w:rPr>
      </w:pPr>
      <w:r>
        <w:rPr>
          <w:rFonts w:hint="eastAsia" w:ascii="方正仿宋_GBK" w:hAnsi="方正仿宋_GBK" w:eastAsia="方正仿宋_GBK" w:cs="方正仿宋_GBK"/>
          <w:kern w:val="2"/>
          <w:sz w:val="32"/>
          <w:szCs w:val="32"/>
          <w:highlight w:val="none"/>
          <w:lang w:val="en-US" w:eastAsia="zh-CN" w:bidi="ar-SA"/>
        </w:rPr>
        <w:t>（7）法律法规规定的其他违约情形。</w:t>
      </w:r>
    </w:p>
    <w:p w14:paraId="438D34B2">
      <w:pPr>
        <w:keepNext w:val="0"/>
        <w:keepLines w:val="0"/>
        <w:pageBreakBefore w:val="0"/>
        <w:widowControl w:val="0"/>
        <w:kinsoku/>
        <w:wordWrap/>
        <w:overflowPunct/>
        <w:topLinePunct w:val="0"/>
        <w:autoSpaceDE/>
        <w:autoSpaceDN/>
        <w:bidi w:val="0"/>
        <w:adjustRightInd w:val="0"/>
        <w:snapToGrid w:val="0"/>
        <w:spacing w:line="440" w:lineRule="exact"/>
        <w:ind w:right="0" w:rightChars="0" w:firstLine="640" w:firstLineChars="200"/>
        <w:textAlignment w:val="auto"/>
        <w:outlineLvl w:val="9"/>
        <w:rPr>
          <w:rFonts w:hint="eastAsia" w:ascii="方正仿宋_GBK" w:hAnsi="方正仿宋_GBK" w:eastAsia="方正仿宋_GBK" w:cs="方正仿宋_GBK"/>
          <w:color w:val="000000" w:themeColor="text1"/>
          <w:sz w:val="32"/>
          <w:szCs w:val="32"/>
          <w:highlight w:val="none"/>
          <w:lang w:val="en-US" w:eastAsia="zh-CN"/>
          <w14:textFill>
            <w14:solidFill>
              <w14:schemeClr w14:val="tx1"/>
            </w14:solidFill>
          </w14:textFill>
        </w:rPr>
      </w:pPr>
      <w:r>
        <w:rPr>
          <w:rFonts w:hint="eastAsia" w:ascii="方正仿宋_GBK" w:hAnsi="方正仿宋_GBK" w:eastAsia="方正仿宋_GBK" w:cs="方正仿宋_GBK"/>
          <w:kern w:val="2"/>
          <w:sz w:val="32"/>
          <w:szCs w:val="32"/>
          <w:highlight w:val="none"/>
          <w:lang w:val="en-US" w:eastAsia="zh-CN" w:bidi="ar-SA"/>
        </w:rPr>
        <w:t>3.竞得人违约的，除交易保证金不予退还外，委托方有权将拍卖标的再次拍卖，再次拍卖的价款低于原拍卖价格的，原竞得人应当补足差额。原竞得人缴纳的交易保证金不足以支付上述费用的，委托方保留依法追偿的权利。如</w:t>
      </w:r>
      <w:r>
        <w:rPr>
          <w:rFonts w:hint="eastAsia" w:ascii="方正仿宋_GBK" w:hAnsi="方正仿宋_GBK" w:eastAsia="方正仿宋_GBK" w:cs="方正仿宋_GBK"/>
          <w:sz w:val="32"/>
          <w:szCs w:val="32"/>
          <w:highlight w:val="none"/>
          <w:lang w:val="en-US" w:eastAsia="zh-CN"/>
        </w:rPr>
        <w:t>交易中心主张上述费用的成本，包括但不限于诉讼费、律师费、差旅费等由</w:t>
      </w:r>
      <w:r>
        <w:rPr>
          <w:rFonts w:hint="eastAsia" w:ascii="方正仿宋_GBK" w:hAnsi="方正仿宋_GBK" w:eastAsia="方正仿宋_GBK" w:cs="方正仿宋_GBK"/>
          <w:kern w:val="2"/>
          <w:sz w:val="32"/>
          <w:szCs w:val="32"/>
          <w:highlight w:val="none"/>
          <w:lang w:val="en-US" w:eastAsia="zh-CN" w:bidi="ar-SA"/>
        </w:rPr>
        <w:t>原竞得人</w:t>
      </w:r>
      <w:r>
        <w:rPr>
          <w:rFonts w:hint="eastAsia" w:ascii="方正仿宋_GBK" w:hAnsi="方正仿宋_GBK" w:eastAsia="方正仿宋_GBK" w:cs="方正仿宋_GBK"/>
          <w:sz w:val="32"/>
          <w:szCs w:val="32"/>
          <w:highlight w:val="none"/>
          <w:lang w:val="en-US" w:eastAsia="zh-CN"/>
        </w:rPr>
        <w:t>承担。仍不足以弥补交易中心、转让方实际损失的，还应当承担不足部分的赔偿责任。且转让方有权解除合同，收回转让标的。</w:t>
      </w:r>
    </w:p>
    <w:p w14:paraId="4C1B2830">
      <w:pPr>
        <w:keepNext w:val="0"/>
        <w:keepLines w:val="0"/>
        <w:pageBreakBefore w:val="0"/>
        <w:widowControl w:val="0"/>
        <w:numPr>
          <w:ilvl w:val="0"/>
          <w:numId w:val="0"/>
        </w:numPr>
        <w:kinsoku/>
        <w:wordWrap/>
        <w:overflowPunct/>
        <w:topLinePunct w:val="0"/>
        <w:autoSpaceDE/>
        <w:autoSpaceDN/>
        <w:bidi w:val="0"/>
        <w:spacing w:line="440" w:lineRule="exact"/>
        <w:ind w:right="0" w:rightChars="0" w:firstLine="640" w:firstLineChars="200"/>
        <w:textAlignment w:val="auto"/>
        <w:outlineLvl w:val="9"/>
        <w:rPr>
          <w:rFonts w:hint="eastAsia" w:ascii="方正仿宋_GBK" w:hAnsi="方正仿宋_GBK" w:eastAsia="方正仿宋_GBK" w:cs="方正仿宋_GBK"/>
          <w:b/>
          <w:bCs/>
          <w:kern w:val="2"/>
          <w:sz w:val="32"/>
          <w:szCs w:val="32"/>
          <w:highlight w:val="none"/>
          <w:lang w:val="en-US" w:eastAsia="zh-CN" w:bidi="ar"/>
        </w:rPr>
      </w:pPr>
      <w:r>
        <w:rPr>
          <w:rFonts w:hint="eastAsia" w:ascii="方正仿宋_GBK" w:hAnsi="方正仿宋_GBK" w:eastAsia="方正仿宋_GBK" w:cs="方正仿宋_GBK"/>
          <w:bCs/>
          <w:sz w:val="32"/>
          <w:szCs w:val="32"/>
          <w:highlight w:val="none"/>
          <w:shd w:val="clear" w:color="auto" w:fill="FFFFFF"/>
          <w:lang w:val="en-US" w:eastAsia="zh-CN"/>
        </w:rPr>
        <w:t>十</w:t>
      </w:r>
      <w:r>
        <w:rPr>
          <w:rFonts w:hint="eastAsia" w:ascii="方正仿宋_GBK" w:hAnsi="方正仿宋_GBK" w:eastAsia="方正仿宋_GBK" w:cs="方正仿宋_GBK"/>
          <w:bCs/>
          <w:sz w:val="32"/>
          <w:szCs w:val="32"/>
          <w:highlight w:val="none"/>
          <w:shd w:val="clear" w:color="auto" w:fill="FFFFFF"/>
        </w:rPr>
        <w:t>、</w:t>
      </w:r>
      <w:r>
        <w:rPr>
          <w:rFonts w:hint="eastAsia" w:ascii="方正仿宋_GBK" w:hAnsi="方正仿宋_GBK" w:eastAsia="方正仿宋_GBK" w:cs="方正仿宋_GBK"/>
          <w:color w:val="000000" w:themeColor="text1"/>
          <w:sz w:val="32"/>
          <w:szCs w:val="32"/>
          <w:highlight w:val="none"/>
          <w:lang w:val="en-US" w:eastAsia="zh-CN"/>
          <w14:textFill>
            <w14:solidFill>
              <w14:schemeClr w14:val="tx1"/>
            </w14:solidFill>
          </w14:textFill>
        </w:rPr>
        <w:t>竞得人</w:t>
      </w:r>
      <w:r>
        <w:rPr>
          <w:rFonts w:hint="eastAsia" w:ascii="方正仿宋_GBK" w:hAnsi="方正仿宋_GBK" w:eastAsia="方正仿宋_GBK" w:cs="方正仿宋_GBK"/>
          <w:bCs/>
          <w:sz w:val="32"/>
          <w:szCs w:val="32"/>
          <w:highlight w:val="none"/>
          <w:shd w:val="clear" w:color="auto" w:fill="FFFFFF"/>
        </w:rPr>
        <w:t>应在获得最终确认之日起</w:t>
      </w:r>
      <w:r>
        <w:rPr>
          <w:rFonts w:hint="eastAsia" w:ascii="方正仿宋_GBK" w:hAnsi="方正仿宋_GBK" w:eastAsia="方正仿宋_GBK" w:cs="方正仿宋_GBK"/>
          <w:bCs/>
          <w:sz w:val="32"/>
          <w:szCs w:val="32"/>
          <w:highlight w:val="none"/>
          <w:u w:val="single"/>
          <w:shd w:val="clear" w:color="auto" w:fill="FFFFFF"/>
          <w:lang w:val="en-US" w:eastAsia="zh-CN"/>
        </w:rPr>
        <w:t>5</w:t>
      </w:r>
      <w:r>
        <w:rPr>
          <w:rFonts w:hint="eastAsia" w:ascii="方正仿宋_GBK" w:hAnsi="方正仿宋_GBK" w:eastAsia="方正仿宋_GBK" w:cs="方正仿宋_GBK"/>
          <w:bCs/>
          <w:sz w:val="32"/>
          <w:szCs w:val="32"/>
          <w:highlight w:val="none"/>
          <w:shd w:val="clear" w:color="auto" w:fill="FFFFFF"/>
        </w:rPr>
        <w:t>个工作日</w:t>
      </w:r>
      <w:r>
        <w:rPr>
          <w:rFonts w:hint="eastAsia" w:ascii="方正仿宋_GBK" w:hAnsi="方正仿宋_GBK" w:eastAsia="方正仿宋_GBK" w:cs="方正仿宋_GBK"/>
          <w:bCs/>
          <w:sz w:val="32"/>
          <w:szCs w:val="32"/>
          <w:highlight w:val="none"/>
          <w:shd w:val="clear" w:color="auto" w:fill="FFFFFF"/>
          <w:lang w:eastAsia="zh-CN"/>
        </w:rPr>
        <w:t>内</w:t>
      </w:r>
      <w:r>
        <w:rPr>
          <w:rFonts w:hint="eastAsia" w:ascii="方正仿宋_GBK" w:hAnsi="方正仿宋_GBK" w:eastAsia="方正仿宋_GBK" w:cs="方正仿宋_GBK"/>
          <w:bCs/>
          <w:sz w:val="32"/>
          <w:szCs w:val="32"/>
          <w:highlight w:val="none"/>
          <w:shd w:val="clear" w:color="auto" w:fill="FFFFFF"/>
        </w:rPr>
        <w:t>与转让方签署《</w:t>
      </w:r>
      <w:r>
        <w:rPr>
          <w:rFonts w:hint="eastAsia" w:ascii="方正仿宋_GBK" w:hAnsi="方正仿宋_GBK" w:eastAsia="方正仿宋_GBK" w:cs="方正仿宋_GBK"/>
          <w:bCs/>
          <w:sz w:val="32"/>
          <w:szCs w:val="32"/>
          <w:highlight w:val="none"/>
          <w:shd w:val="clear" w:color="auto" w:fill="FFFFFF"/>
          <w:lang w:val="en-US" w:eastAsia="zh-CN"/>
        </w:rPr>
        <w:t>产权转让</w:t>
      </w:r>
      <w:r>
        <w:rPr>
          <w:rFonts w:hint="eastAsia" w:ascii="方正仿宋_GBK" w:hAnsi="方正仿宋_GBK" w:eastAsia="方正仿宋_GBK" w:cs="方正仿宋_GBK"/>
          <w:bCs/>
          <w:sz w:val="32"/>
          <w:szCs w:val="32"/>
          <w:highlight w:val="none"/>
          <w:shd w:val="clear" w:color="auto" w:fill="FFFFFF"/>
        </w:rPr>
        <w:t>合同》，</w:t>
      </w:r>
      <w:r>
        <w:rPr>
          <w:rFonts w:hint="eastAsia" w:ascii="方正仿宋_GBK" w:hAnsi="方正仿宋_GBK" w:eastAsia="方正仿宋_GBK" w:cs="方正仿宋_GBK"/>
          <w:bCs/>
          <w:sz w:val="32"/>
          <w:szCs w:val="32"/>
          <w:highlight w:val="none"/>
          <w:shd w:val="clear" w:color="auto" w:fill="FFFFFF"/>
          <w:lang w:val="en-US" w:eastAsia="zh-CN"/>
        </w:rPr>
        <w:t>竞得人按</w:t>
      </w:r>
      <w:r>
        <w:rPr>
          <w:rFonts w:hint="eastAsia" w:ascii="方正仿宋_GBK" w:hAnsi="方正仿宋_GBK" w:eastAsia="方正仿宋_GBK" w:cs="方正仿宋_GBK"/>
          <w:bCs/>
          <w:sz w:val="32"/>
          <w:szCs w:val="32"/>
          <w:highlight w:val="none"/>
          <w:shd w:val="clear" w:color="auto" w:fill="FFFFFF"/>
        </w:rPr>
        <w:t>《</w:t>
      </w:r>
      <w:r>
        <w:rPr>
          <w:rFonts w:hint="eastAsia" w:ascii="方正仿宋_GBK" w:hAnsi="方正仿宋_GBK" w:eastAsia="方正仿宋_GBK" w:cs="方正仿宋_GBK"/>
          <w:bCs/>
          <w:sz w:val="32"/>
          <w:szCs w:val="32"/>
          <w:highlight w:val="none"/>
          <w:shd w:val="clear" w:color="auto" w:fill="FFFFFF"/>
          <w:lang w:val="en-US" w:eastAsia="zh-CN"/>
        </w:rPr>
        <w:t>产</w:t>
      </w:r>
      <w:r>
        <w:rPr>
          <w:rFonts w:hint="eastAsia" w:ascii="方正仿宋_GBK" w:hAnsi="方正仿宋_GBK" w:eastAsia="方正仿宋_GBK" w:cs="方正仿宋_GBK"/>
          <w:bCs/>
          <w:sz w:val="32"/>
          <w:szCs w:val="32"/>
          <w:highlight w:val="none"/>
          <w:shd w:val="clear" w:color="auto" w:fill="FFFFFF"/>
          <w:lang w:eastAsia="zh-CN"/>
        </w:rPr>
        <w:t>权</w:t>
      </w:r>
      <w:r>
        <w:rPr>
          <w:rFonts w:hint="eastAsia" w:ascii="方正仿宋_GBK" w:hAnsi="方正仿宋_GBK" w:eastAsia="方正仿宋_GBK" w:cs="方正仿宋_GBK"/>
          <w:bCs/>
          <w:sz w:val="32"/>
          <w:szCs w:val="32"/>
          <w:highlight w:val="none"/>
          <w:shd w:val="clear" w:color="auto" w:fill="FFFFFF"/>
          <w:lang w:val="en-US" w:eastAsia="zh-CN"/>
        </w:rPr>
        <w:t>转让</w:t>
      </w:r>
      <w:r>
        <w:rPr>
          <w:rFonts w:hint="eastAsia" w:ascii="方正仿宋_GBK" w:hAnsi="方正仿宋_GBK" w:eastAsia="方正仿宋_GBK" w:cs="方正仿宋_GBK"/>
          <w:bCs/>
          <w:sz w:val="32"/>
          <w:szCs w:val="32"/>
          <w:highlight w:val="none"/>
          <w:shd w:val="clear" w:color="auto" w:fill="FFFFFF"/>
        </w:rPr>
        <w:t>合同》</w:t>
      </w:r>
      <w:r>
        <w:rPr>
          <w:rFonts w:hint="eastAsia" w:ascii="方正仿宋_GBK" w:hAnsi="方正仿宋_GBK" w:eastAsia="方正仿宋_GBK" w:cs="方正仿宋_GBK"/>
          <w:bCs/>
          <w:sz w:val="32"/>
          <w:szCs w:val="32"/>
          <w:highlight w:val="none"/>
          <w:shd w:val="clear" w:color="auto" w:fill="FFFFFF"/>
          <w:lang w:val="en-US" w:eastAsia="zh-CN"/>
        </w:rPr>
        <w:t>约定</w:t>
      </w:r>
      <w:r>
        <w:rPr>
          <w:rFonts w:hint="eastAsia" w:ascii="方正仿宋_GBK" w:hAnsi="方正仿宋_GBK" w:eastAsia="方正仿宋_GBK" w:cs="方正仿宋_GBK"/>
          <w:bCs/>
          <w:sz w:val="32"/>
          <w:szCs w:val="32"/>
          <w:highlight w:val="none"/>
          <w:shd w:val="clear" w:color="auto" w:fill="FFFFFF"/>
        </w:rPr>
        <w:t>一次性向</w:t>
      </w:r>
      <w:r>
        <w:rPr>
          <w:rFonts w:hint="eastAsia" w:ascii="方正仿宋_GBK" w:hAnsi="方正仿宋_GBK" w:eastAsia="方正仿宋_GBK" w:cs="方正仿宋_GBK"/>
          <w:bCs/>
          <w:sz w:val="32"/>
          <w:szCs w:val="32"/>
          <w:highlight w:val="none"/>
          <w:shd w:val="clear" w:color="auto" w:fill="FFFFFF"/>
          <w:lang w:val="en-US" w:eastAsia="zh-CN"/>
        </w:rPr>
        <w:t>转让方</w:t>
      </w:r>
      <w:r>
        <w:rPr>
          <w:rFonts w:hint="eastAsia" w:ascii="方正仿宋_GBK" w:hAnsi="方正仿宋_GBK" w:eastAsia="方正仿宋_GBK" w:cs="方正仿宋_GBK"/>
          <w:bCs/>
          <w:sz w:val="32"/>
          <w:szCs w:val="32"/>
          <w:highlight w:val="none"/>
          <w:shd w:val="clear" w:color="auto" w:fill="FFFFFF"/>
        </w:rPr>
        <w:t>指定账户支付全部交易价款。</w:t>
      </w:r>
    </w:p>
    <w:p w14:paraId="3D9F4377">
      <w:pPr>
        <w:keepNext w:val="0"/>
        <w:keepLines w:val="0"/>
        <w:pageBreakBefore w:val="0"/>
        <w:widowControl w:val="0"/>
        <w:suppressLineNumbers w:val="0"/>
        <w:kinsoku/>
        <w:wordWrap/>
        <w:overflowPunct/>
        <w:topLinePunct w:val="0"/>
        <w:autoSpaceDE/>
        <w:autoSpaceDN/>
        <w:bidi w:val="0"/>
        <w:snapToGrid/>
        <w:spacing w:before="0" w:beforeAutospacing="0" w:after="0" w:afterAutospacing="0" w:line="440" w:lineRule="exact"/>
        <w:ind w:right="0" w:firstLine="643" w:firstLineChars="200"/>
        <w:jc w:val="left"/>
        <w:textAlignment w:val="auto"/>
        <w:rPr>
          <w:rFonts w:hint="eastAsia" w:ascii="方正仿宋_GBK" w:hAnsi="方正仿宋_GBK" w:eastAsia="方正仿宋_GBK" w:cs="方正仿宋_GBK"/>
          <w:sz w:val="21"/>
          <w:szCs w:val="21"/>
          <w:highlight w:val="none"/>
        </w:rPr>
      </w:pPr>
      <w:r>
        <w:rPr>
          <w:rFonts w:hint="eastAsia" w:ascii="方正仿宋_GBK" w:hAnsi="方正仿宋_GBK" w:eastAsia="方正仿宋_GBK" w:cs="方正仿宋_GBK"/>
          <w:b/>
          <w:bCs/>
          <w:kern w:val="2"/>
          <w:sz w:val="32"/>
          <w:szCs w:val="32"/>
          <w:highlight w:val="none"/>
          <w:lang w:val="en-US" w:eastAsia="zh-CN" w:bidi="ar"/>
        </w:rPr>
        <w:t>此方案须正反面打印，并加盖骑缝章。</w:t>
      </w:r>
    </w:p>
    <w:p w14:paraId="44AA9717">
      <w:pPr>
        <w:keepNext w:val="0"/>
        <w:keepLines w:val="0"/>
        <w:pageBreakBefore w:val="0"/>
        <w:widowControl w:val="0"/>
        <w:kinsoku/>
        <w:wordWrap/>
        <w:overflowPunct/>
        <w:topLinePunct w:val="0"/>
        <w:autoSpaceDE/>
        <w:autoSpaceDN/>
        <w:bidi w:val="0"/>
        <w:spacing w:line="440" w:lineRule="exact"/>
        <w:ind w:right="0" w:rightChars="0"/>
        <w:textAlignment w:val="auto"/>
        <w:outlineLvl w:val="9"/>
        <w:rPr>
          <w:rFonts w:hint="eastAsia" w:ascii="方正仿宋_GBK" w:hAnsi="方正仿宋_GBK" w:eastAsia="方正仿宋_GBK" w:cs="方正仿宋_GBK"/>
          <w:sz w:val="32"/>
          <w:szCs w:val="32"/>
          <w:highlight w:val="none"/>
        </w:rPr>
      </w:pPr>
    </w:p>
    <w:p w14:paraId="6B59EA17">
      <w:pPr>
        <w:keepNext w:val="0"/>
        <w:keepLines w:val="0"/>
        <w:pageBreakBefore w:val="0"/>
        <w:widowControl w:val="0"/>
        <w:kinsoku/>
        <w:wordWrap/>
        <w:overflowPunct/>
        <w:topLinePunct w:val="0"/>
        <w:autoSpaceDE/>
        <w:autoSpaceDN/>
        <w:bidi w:val="0"/>
        <w:spacing w:line="440" w:lineRule="exact"/>
        <w:ind w:leftChars="2000" w:right="0" w:rightChars="0"/>
        <w:jc w:val="center"/>
        <w:textAlignment w:val="auto"/>
        <w:outlineLvl w:val="9"/>
        <w:rPr>
          <w:rFonts w:hint="eastAsia" w:ascii="方正仿宋_GBK" w:hAnsi="方正仿宋_GBK" w:eastAsia="方正仿宋_GBK" w:cs="方正仿宋_GBK"/>
          <w:sz w:val="32"/>
          <w:szCs w:val="32"/>
          <w:highlight w:val="none"/>
        </w:rPr>
      </w:pPr>
      <w:r>
        <w:rPr>
          <w:rFonts w:hint="eastAsia" w:ascii="方正仿宋_GBK" w:hAnsi="方正仿宋_GBK" w:eastAsia="方正仿宋_GBK" w:cs="方正仿宋_GBK"/>
          <w:sz w:val="32"/>
          <w:szCs w:val="32"/>
          <w:highlight w:val="none"/>
        </w:rPr>
        <w:t>转让方（签章）：</w:t>
      </w:r>
    </w:p>
    <w:p w14:paraId="0CE4170F">
      <w:pPr>
        <w:keepNext w:val="0"/>
        <w:keepLines w:val="0"/>
        <w:pageBreakBefore w:val="0"/>
        <w:widowControl w:val="0"/>
        <w:kinsoku/>
        <w:wordWrap/>
        <w:overflowPunct/>
        <w:topLinePunct w:val="0"/>
        <w:autoSpaceDE/>
        <w:autoSpaceDN/>
        <w:bidi w:val="0"/>
        <w:spacing w:line="440" w:lineRule="exact"/>
        <w:ind w:leftChars="2000" w:right="0" w:rightChars="0"/>
        <w:jc w:val="center"/>
        <w:textAlignment w:val="auto"/>
        <w:outlineLvl w:val="9"/>
        <w:rPr>
          <w:rFonts w:hint="eastAsia" w:ascii="方正仿宋_GBK" w:hAnsi="方正仿宋_GBK" w:eastAsia="方正仿宋_GBK" w:cs="方正仿宋_GBK"/>
          <w:sz w:val="32"/>
          <w:szCs w:val="32"/>
          <w:highlight w:val="none"/>
        </w:rPr>
      </w:pPr>
      <w:r>
        <w:rPr>
          <w:rFonts w:hint="eastAsia" w:ascii="方正仿宋_GBK" w:hAnsi="方正仿宋_GBK" w:eastAsia="方正仿宋_GBK" w:cs="方正仿宋_GBK"/>
          <w:sz w:val="32"/>
          <w:szCs w:val="32"/>
          <w:highlight w:val="none"/>
        </w:rPr>
        <w:t xml:space="preserve">年 </w:t>
      </w:r>
      <w:r>
        <w:rPr>
          <w:rFonts w:hint="eastAsia" w:ascii="方正仿宋_GBK" w:hAnsi="方正仿宋_GBK" w:eastAsia="方正仿宋_GBK" w:cs="方正仿宋_GBK"/>
          <w:sz w:val="32"/>
          <w:szCs w:val="32"/>
          <w:highlight w:val="none"/>
          <w:lang w:val="en-US" w:eastAsia="zh-CN"/>
        </w:rPr>
        <w:t xml:space="preserve"> </w:t>
      </w:r>
      <w:r>
        <w:rPr>
          <w:rFonts w:hint="eastAsia" w:ascii="方正仿宋_GBK" w:hAnsi="方正仿宋_GBK" w:eastAsia="方正仿宋_GBK" w:cs="方正仿宋_GBK"/>
          <w:sz w:val="32"/>
          <w:szCs w:val="32"/>
          <w:highlight w:val="none"/>
        </w:rPr>
        <w:t xml:space="preserve"> 月   日</w:t>
      </w:r>
    </w:p>
    <w:sectPr>
      <w:pgSz w:w="11906" w:h="16838"/>
      <w:pgMar w:top="2098" w:right="1587" w:bottom="1984" w:left="1587"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0"/>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方正小标宋简体">
    <w:panose1 w:val="02000000000000000000"/>
    <w:charset w:val="86"/>
    <w:family w:val="script"/>
    <w:pitch w:val="default"/>
    <w:sig w:usb0="A00002BF" w:usb1="184F6CFA" w:usb2="00000012" w:usb3="00000000" w:csb0="00040001" w:csb1="00000000"/>
  </w:font>
  <w:font w:name="方正小标宋_GBK">
    <w:panose1 w:val="02000000000000000000"/>
    <w:charset w:val="86"/>
    <w:family w:val="auto"/>
    <w:pitch w:val="default"/>
    <w:sig w:usb0="A00002BF" w:usb1="38CF7CFA" w:usb2="00082016" w:usb3="00000000" w:csb0="00040001" w:csb1="00000000"/>
  </w:font>
  <w:font w:name="方正仿宋_GBK">
    <w:panose1 w:val="02000000000000000000"/>
    <w:charset w:val="86"/>
    <w:family w:val="auto"/>
    <w:pitch w:val="default"/>
    <w:sig w:usb0="A00002BF" w:usb1="38CF7CFA" w:usb2="00082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2628"/>
    <w:rsid w:val="001F329F"/>
    <w:rsid w:val="00222DD4"/>
    <w:rsid w:val="002D781D"/>
    <w:rsid w:val="0033058B"/>
    <w:rsid w:val="0059487D"/>
    <w:rsid w:val="006330B8"/>
    <w:rsid w:val="006463C6"/>
    <w:rsid w:val="0072150A"/>
    <w:rsid w:val="00917306"/>
    <w:rsid w:val="009421BC"/>
    <w:rsid w:val="00D14394"/>
    <w:rsid w:val="00F32B3A"/>
    <w:rsid w:val="00FE2628"/>
    <w:rsid w:val="01C07BE8"/>
    <w:rsid w:val="03E80701"/>
    <w:rsid w:val="04A254A4"/>
    <w:rsid w:val="04BA52D6"/>
    <w:rsid w:val="05452BDA"/>
    <w:rsid w:val="05562915"/>
    <w:rsid w:val="06995539"/>
    <w:rsid w:val="07A56CC4"/>
    <w:rsid w:val="07C147C6"/>
    <w:rsid w:val="08660801"/>
    <w:rsid w:val="08857584"/>
    <w:rsid w:val="088A7293"/>
    <w:rsid w:val="091C5B73"/>
    <w:rsid w:val="09580CFB"/>
    <w:rsid w:val="09B100DA"/>
    <w:rsid w:val="0A0A36FC"/>
    <w:rsid w:val="0A122546"/>
    <w:rsid w:val="0A803B29"/>
    <w:rsid w:val="0AE0051A"/>
    <w:rsid w:val="0B011AA7"/>
    <w:rsid w:val="0B0C1352"/>
    <w:rsid w:val="0B1B5636"/>
    <w:rsid w:val="0B2164FF"/>
    <w:rsid w:val="0B3B116D"/>
    <w:rsid w:val="0B8362BC"/>
    <w:rsid w:val="0BA02769"/>
    <w:rsid w:val="0D176442"/>
    <w:rsid w:val="0D2E6509"/>
    <w:rsid w:val="0DB9426E"/>
    <w:rsid w:val="0E571D67"/>
    <w:rsid w:val="0E931FB4"/>
    <w:rsid w:val="0EE121F6"/>
    <w:rsid w:val="0F6D504E"/>
    <w:rsid w:val="0FCD487F"/>
    <w:rsid w:val="0FDC1652"/>
    <w:rsid w:val="10295DEE"/>
    <w:rsid w:val="10D559BC"/>
    <w:rsid w:val="10F41E31"/>
    <w:rsid w:val="1267688B"/>
    <w:rsid w:val="12787B04"/>
    <w:rsid w:val="12A342FB"/>
    <w:rsid w:val="12D026BB"/>
    <w:rsid w:val="12F0354E"/>
    <w:rsid w:val="12F84BC8"/>
    <w:rsid w:val="13D35566"/>
    <w:rsid w:val="13FE3DBE"/>
    <w:rsid w:val="14B715FD"/>
    <w:rsid w:val="152F62B1"/>
    <w:rsid w:val="15CF5679"/>
    <w:rsid w:val="15EB57B8"/>
    <w:rsid w:val="1638759B"/>
    <w:rsid w:val="16782F5B"/>
    <w:rsid w:val="16C2232B"/>
    <w:rsid w:val="16E04127"/>
    <w:rsid w:val="17A14E8C"/>
    <w:rsid w:val="17D73969"/>
    <w:rsid w:val="17EA5FA6"/>
    <w:rsid w:val="183929E0"/>
    <w:rsid w:val="185D1ADC"/>
    <w:rsid w:val="185E758A"/>
    <w:rsid w:val="193E71AF"/>
    <w:rsid w:val="197D52A7"/>
    <w:rsid w:val="19F202D7"/>
    <w:rsid w:val="1AF63A97"/>
    <w:rsid w:val="1B2214F5"/>
    <w:rsid w:val="1C0544DE"/>
    <w:rsid w:val="1C0F1230"/>
    <w:rsid w:val="1C7A0459"/>
    <w:rsid w:val="1D315B04"/>
    <w:rsid w:val="1D6C0DF1"/>
    <w:rsid w:val="1DA46677"/>
    <w:rsid w:val="1DD64D45"/>
    <w:rsid w:val="1EE87FA6"/>
    <w:rsid w:val="1F5E51DB"/>
    <w:rsid w:val="1FC35F39"/>
    <w:rsid w:val="20F14C33"/>
    <w:rsid w:val="210B7A1E"/>
    <w:rsid w:val="21471451"/>
    <w:rsid w:val="217C271E"/>
    <w:rsid w:val="219F0899"/>
    <w:rsid w:val="2280497D"/>
    <w:rsid w:val="22F45FA6"/>
    <w:rsid w:val="230A46B5"/>
    <w:rsid w:val="23B67D00"/>
    <w:rsid w:val="2404407D"/>
    <w:rsid w:val="240768DF"/>
    <w:rsid w:val="244E14CA"/>
    <w:rsid w:val="24704948"/>
    <w:rsid w:val="24B46038"/>
    <w:rsid w:val="24DA393D"/>
    <w:rsid w:val="24ED4076"/>
    <w:rsid w:val="24FB690E"/>
    <w:rsid w:val="256B0731"/>
    <w:rsid w:val="26B11F87"/>
    <w:rsid w:val="27182148"/>
    <w:rsid w:val="27617F02"/>
    <w:rsid w:val="277B1EF2"/>
    <w:rsid w:val="27824BF3"/>
    <w:rsid w:val="279E07E6"/>
    <w:rsid w:val="28081000"/>
    <w:rsid w:val="28304E5D"/>
    <w:rsid w:val="28BB351D"/>
    <w:rsid w:val="28F97EF2"/>
    <w:rsid w:val="29BB16F1"/>
    <w:rsid w:val="2A15565F"/>
    <w:rsid w:val="2A90407A"/>
    <w:rsid w:val="2A9F5F40"/>
    <w:rsid w:val="2BB5365F"/>
    <w:rsid w:val="2BE422E3"/>
    <w:rsid w:val="2C2158DD"/>
    <w:rsid w:val="2C4F3288"/>
    <w:rsid w:val="2C9E7A97"/>
    <w:rsid w:val="2CBC152D"/>
    <w:rsid w:val="2E487780"/>
    <w:rsid w:val="2E6332A7"/>
    <w:rsid w:val="2EC33C1A"/>
    <w:rsid w:val="2F0C0D8D"/>
    <w:rsid w:val="301020D9"/>
    <w:rsid w:val="314F1A96"/>
    <w:rsid w:val="31D72142"/>
    <w:rsid w:val="32686AE2"/>
    <w:rsid w:val="33BA79BF"/>
    <w:rsid w:val="34632158"/>
    <w:rsid w:val="35043BE3"/>
    <w:rsid w:val="3554319D"/>
    <w:rsid w:val="35675A0F"/>
    <w:rsid w:val="36763A72"/>
    <w:rsid w:val="369D740F"/>
    <w:rsid w:val="36A56352"/>
    <w:rsid w:val="37063C8A"/>
    <w:rsid w:val="378C1ECD"/>
    <w:rsid w:val="37B402F0"/>
    <w:rsid w:val="380C552B"/>
    <w:rsid w:val="386011A5"/>
    <w:rsid w:val="38652A92"/>
    <w:rsid w:val="38C04E8D"/>
    <w:rsid w:val="38CF3CA3"/>
    <w:rsid w:val="394061B3"/>
    <w:rsid w:val="39783BD4"/>
    <w:rsid w:val="39D85000"/>
    <w:rsid w:val="3A4835E8"/>
    <w:rsid w:val="3A7C09B4"/>
    <w:rsid w:val="3A815F3F"/>
    <w:rsid w:val="3ACF75E8"/>
    <w:rsid w:val="3AD1286F"/>
    <w:rsid w:val="3B025F84"/>
    <w:rsid w:val="3B0637AE"/>
    <w:rsid w:val="3BA06D8C"/>
    <w:rsid w:val="3BEE76CF"/>
    <w:rsid w:val="3C9965B2"/>
    <w:rsid w:val="3D62435C"/>
    <w:rsid w:val="3D6E0054"/>
    <w:rsid w:val="3E3F02CD"/>
    <w:rsid w:val="3EE874D7"/>
    <w:rsid w:val="3FB47069"/>
    <w:rsid w:val="3FC239FC"/>
    <w:rsid w:val="405E75F2"/>
    <w:rsid w:val="40A15ED7"/>
    <w:rsid w:val="40B3004E"/>
    <w:rsid w:val="412D38D2"/>
    <w:rsid w:val="41F30ED3"/>
    <w:rsid w:val="421A2136"/>
    <w:rsid w:val="424E0989"/>
    <w:rsid w:val="42BB0DF8"/>
    <w:rsid w:val="42EF1AFA"/>
    <w:rsid w:val="42F34BD3"/>
    <w:rsid w:val="43561825"/>
    <w:rsid w:val="435E1FB5"/>
    <w:rsid w:val="43CB0C55"/>
    <w:rsid w:val="44243BAB"/>
    <w:rsid w:val="448F6C43"/>
    <w:rsid w:val="45EB2BFB"/>
    <w:rsid w:val="46C47350"/>
    <w:rsid w:val="472C190D"/>
    <w:rsid w:val="47BA5DF5"/>
    <w:rsid w:val="48393B12"/>
    <w:rsid w:val="488E0BA0"/>
    <w:rsid w:val="48CA475B"/>
    <w:rsid w:val="49E43322"/>
    <w:rsid w:val="4A2116F4"/>
    <w:rsid w:val="4A5D1FD8"/>
    <w:rsid w:val="4ABA6DB9"/>
    <w:rsid w:val="4AC51E28"/>
    <w:rsid w:val="4B506859"/>
    <w:rsid w:val="4BCE29C5"/>
    <w:rsid w:val="4BE70D45"/>
    <w:rsid w:val="4C2115F5"/>
    <w:rsid w:val="4C361077"/>
    <w:rsid w:val="4D1E4B2B"/>
    <w:rsid w:val="4D395A56"/>
    <w:rsid w:val="4D964088"/>
    <w:rsid w:val="4DA31EDD"/>
    <w:rsid w:val="4E6B05F6"/>
    <w:rsid w:val="4E7C1BE9"/>
    <w:rsid w:val="510E3D9B"/>
    <w:rsid w:val="511718FB"/>
    <w:rsid w:val="5144054C"/>
    <w:rsid w:val="514E6BAA"/>
    <w:rsid w:val="51A57813"/>
    <w:rsid w:val="51E16F95"/>
    <w:rsid w:val="52AA3459"/>
    <w:rsid w:val="52CB130A"/>
    <w:rsid w:val="53342090"/>
    <w:rsid w:val="537645BD"/>
    <w:rsid w:val="53E46021"/>
    <w:rsid w:val="5413729B"/>
    <w:rsid w:val="54644133"/>
    <w:rsid w:val="55A003D4"/>
    <w:rsid w:val="55D61E30"/>
    <w:rsid w:val="5727480F"/>
    <w:rsid w:val="57B72F56"/>
    <w:rsid w:val="585945BC"/>
    <w:rsid w:val="58AA5122"/>
    <w:rsid w:val="591460F5"/>
    <w:rsid w:val="592A6DBE"/>
    <w:rsid w:val="595F1790"/>
    <w:rsid w:val="59AB5E92"/>
    <w:rsid w:val="5A0D3755"/>
    <w:rsid w:val="5A7D2C05"/>
    <w:rsid w:val="5AA927B2"/>
    <w:rsid w:val="5B3A1037"/>
    <w:rsid w:val="5B3D6101"/>
    <w:rsid w:val="5C990836"/>
    <w:rsid w:val="5D7C138F"/>
    <w:rsid w:val="5E1A739B"/>
    <w:rsid w:val="5E5879D5"/>
    <w:rsid w:val="5F081ABB"/>
    <w:rsid w:val="5F7429C8"/>
    <w:rsid w:val="60EF240C"/>
    <w:rsid w:val="611C6FC4"/>
    <w:rsid w:val="61204966"/>
    <w:rsid w:val="619E327A"/>
    <w:rsid w:val="61BD558B"/>
    <w:rsid w:val="61DA298D"/>
    <w:rsid w:val="61E810E0"/>
    <w:rsid w:val="621A7A24"/>
    <w:rsid w:val="62D12699"/>
    <w:rsid w:val="63314A90"/>
    <w:rsid w:val="634439CD"/>
    <w:rsid w:val="640F4A5F"/>
    <w:rsid w:val="643F101C"/>
    <w:rsid w:val="64976C39"/>
    <w:rsid w:val="64E03F7F"/>
    <w:rsid w:val="65D5356A"/>
    <w:rsid w:val="66C60A29"/>
    <w:rsid w:val="673E51E9"/>
    <w:rsid w:val="678B2917"/>
    <w:rsid w:val="68563EC3"/>
    <w:rsid w:val="68A420E7"/>
    <w:rsid w:val="69024D58"/>
    <w:rsid w:val="69061DE4"/>
    <w:rsid w:val="691018F2"/>
    <w:rsid w:val="692F20AF"/>
    <w:rsid w:val="6A12219B"/>
    <w:rsid w:val="6A7A3899"/>
    <w:rsid w:val="6ABB0C9E"/>
    <w:rsid w:val="6ACE67CB"/>
    <w:rsid w:val="6B223725"/>
    <w:rsid w:val="6BC3795F"/>
    <w:rsid w:val="6C1655EF"/>
    <w:rsid w:val="6CF63EA0"/>
    <w:rsid w:val="6D95061D"/>
    <w:rsid w:val="6D9670B0"/>
    <w:rsid w:val="6DF1653E"/>
    <w:rsid w:val="6E4348FC"/>
    <w:rsid w:val="6E5B7294"/>
    <w:rsid w:val="6ED875F6"/>
    <w:rsid w:val="6F965316"/>
    <w:rsid w:val="6FA00A94"/>
    <w:rsid w:val="6FAA0550"/>
    <w:rsid w:val="701B653F"/>
    <w:rsid w:val="705C6E27"/>
    <w:rsid w:val="70DC5A95"/>
    <w:rsid w:val="70E95494"/>
    <w:rsid w:val="714561F8"/>
    <w:rsid w:val="71E8050C"/>
    <w:rsid w:val="7243413E"/>
    <w:rsid w:val="733060BC"/>
    <w:rsid w:val="737F3211"/>
    <w:rsid w:val="73B00841"/>
    <w:rsid w:val="750E2585"/>
    <w:rsid w:val="752553D6"/>
    <w:rsid w:val="753D67CE"/>
    <w:rsid w:val="7596390A"/>
    <w:rsid w:val="75E5010D"/>
    <w:rsid w:val="76D5387A"/>
    <w:rsid w:val="77406A62"/>
    <w:rsid w:val="774B2005"/>
    <w:rsid w:val="77A603D8"/>
    <w:rsid w:val="77B069E4"/>
    <w:rsid w:val="77F7124D"/>
    <w:rsid w:val="78314A35"/>
    <w:rsid w:val="783201C2"/>
    <w:rsid w:val="78E56263"/>
    <w:rsid w:val="79816FC4"/>
    <w:rsid w:val="79C01BBD"/>
    <w:rsid w:val="7A7302B3"/>
    <w:rsid w:val="7B0B7A87"/>
    <w:rsid w:val="7B56740E"/>
    <w:rsid w:val="7BC071B2"/>
    <w:rsid w:val="7BD0013B"/>
    <w:rsid w:val="7C427854"/>
    <w:rsid w:val="7C8B2E27"/>
    <w:rsid w:val="7CAA1A6D"/>
    <w:rsid w:val="7CAD5DA5"/>
    <w:rsid w:val="7D402FF4"/>
    <w:rsid w:val="7D440A47"/>
    <w:rsid w:val="7D914FDF"/>
    <w:rsid w:val="7DFD64CD"/>
    <w:rsid w:val="7E121D43"/>
    <w:rsid w:val="7EDB378C"/>
    <w:rsid w:val="7F2618EC"/>
    <w:rsid w:val="7F4C1DAD"/>
    <w:rsid w:val="7F652E54"/>
    <w:rsid w:val="7F65622B"/>
    <w:rsid w:val="7FA802F6"/>
    <w:rsid w:val="7FAE2EA5"/>
    <w:rsid w:val="7FB66B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unhideWhenUsed/>
    <w:qFormat/>
    <w:uiPriority w:val="1"/>
  </w:style>
  <w:style w:type="table" w:default="1" w:styleId="5">
    <w:name w:val="Normal Table"/>
    <w:unhideWhenUsed/>
    <w:qFormat/>
    <w:uiPriority w:val="99"/>
    <w:tblPr>
      <w:tblCellMar>
        <w:top w:w="0" w:type="dxa"/>
        <w:left w:w="108" w:type="dxa"/>
        <w:bottom w:w="0" w:type="dxa"/>
        <w:right w:w="108" w:type="dxa"/>
      </w:tblCellMar>
    </w:tblPr>
  </w:style>
  <w:style w:type="paragraph" w:styleId="2">
    <w:name w:val="footer"/>
    <w:basedOn w:val="1"/>
    <w:link w:val="10"/>
    <w:qFormat/>
    <w:uiPriority w:val="0"/>
    <w:pPr>
      <w:tabs>
        <w:tab w:val="center" w:pos="4153"/>
        <w:tab w:val="right" w:pos="8306"/>
      </w:tabs>
      <w:snapToGrid w:val="0"/>
      <w:jc w:val="left"/>
    </w:pPr>
    <w:rPr>
      <w:sz w:val="18"/>
      <w:szCs w:val="18"/>
    </w:rPr>
  </w:style>
  <w:style w:type="paragraph" w:styleId="3">
    <w:name w:val="header"/>
    <w:basedOn w:val="1"/>
    <w:link w:val="9"/>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pBdr>
        <w:top w:val="none" w:color="auto" w:sz="0" w:space="0"/>
        <w:left w:val="none" w:color="auto" w:sz="0" w:space="0"/>
        <w:bottom w:val="none" w:color="auto" w:sz="0" w:space="0"/>
        <w:right w:val="none" w:color="auto" w:sz="0" w:space="0"/>
      </w:pBdr>
      <w:spacing w:before="0" w:beforeAutospacing="0" w:after="0" w:afterAutospacing="0"/>
      <w:ind w:left="0" w:right="0"/>
      <w:jc w:val="left"/>
    </w:pPr>
    <w:rPr>
      <w:kern w:val="0"/>
      <w:sz w:val="24"/>
      <w:lang w:val="en-US" w:eastAsia="zh-CN" w:bidi="ar"/>
    </w:rPr>
  </w:style>
  <w:style w:type="character" w:styleId="7">
    <w:name w:val="FollowedHyperlink"/>
    <w:basedOn w:val="6"/>
    <w:qFormat/>
    <w:uiPriority w:val="0"/>
    <w:rPr>
      <w:color w:val="333333"/>
      <w:u w:val="none"/>
    </w:rPr>
  </w:style>
  <w:style w:type="character" w:styleId="8">
    <w:name w:val="Hyperlink"/>
    <w:basedOn w:val="6"/>
    <w:qFormat/>
    <w:uiPriority w:val="0"/>
    <w:rPr>
      <w:color w:val="333333"/>
      <w:u w:val="none"/>
    </w:rPr>
  </w:style>
  <w:style w:type="character" w:customStyle="1" w:styleId="9">
    <w:name w:val="页眉 Char"/>
    <w:basedOn w:val="6"/>
    <w:link w:val="3"/>
    <w:qFormat/>
    <w:uiPriority w:val="0"/>
    <w:rPr>
      <w:kern w:val="2"/>
      <w:sz w:val="18"/>
      <w:szCs w:val="18"/>
    </w:rPr>
  </w:style>
  <w:style w:type="character" w:customStyle="1" w:styleId="10">
    <w:name w:val="页脚 Char"/>
    <w:basedOn w:val="6"/>
    <w:link w:val="2"/>
    <w:qFormat/>
    <w:uiPriority w:val="0"/>
    <w:rPr>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5</Pages>
  <Words>263</Words>
  <Characters>1505</Characters>
  <Lines>12</Lines>
  <Paragraphs>3</Paragraphs>
  <TotalTime>1</TotalTime>
  <ScaleCrop>false</ScaleCrop>
  <LinksUpToDate>false</LinksUpToDate>
  <CharactersWithSpaces>1765</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liujie</dc:creator>
  <cp:lastModifiedBy>交易中心</cp:lastModifiedBy>
  <cp:lastPrinted>2021-03-30T02:30:00Z</cp:lastPrinted>
  <dcterms:modified xsi:type="dcterms:W3CDTF">2026-07-22T04:33:39Z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309941CB27CA427B9488A394E9469D77_13</vt:lpwstr>
  </property>
</Properties>
</file>